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uppressAutoHyphens w:val="false"/>
        <w:spacing w:lineRule="auto" w:line="360"/>
        <w:ind w:hanging="0" w:left="0" w:right="0"/>
        <w:jc w:val="center"/>
        <w:rPr>
          <w:rFonts w:ascii="Arial" w:hAnsi="Arial" w:cs="Arial"/>
          <w:b/>
          <w:u w:val="single"/>
        </w:rPr>
      </w:pPr>
      <w:r>
        <w:rPr>
          <w:rFonts w:ascii="Arial" w:hAnsi="Arial"/>
          <w:b/>
          <w:bCs/>
          <w:color w:val="000000"/>
        </w:rPr>
        <w:t>TERMO DE REFERÊNCIA – LEI 14.133/21</w:t>
      </w:r>
    </w:p>
    <w:p>
      <w:pPr>
        <w:pStyle w:val="Normal"/>
        <w:spacing w:lineRule="auto" w:line="240"/>
        <w:jc w:val="center"/>
        <w:rPr>
          <w:rFonts w:ascii="Arial" w:hAnsi="Arial" w:cs="Arial"/>
          <w:b/>
          <w:u w:val="single"/>
        </w:rPr>
      </w:pPr>
      <w:r>
        <w:rPr>
          <w:rFonts w:cs="Arial" w:ascii="Arial" w:hAnsi="Arial"/>
          <w:b/>
          <w:u w:val="single"/>
        </w:rPr>
      </w:r>
    </w:p>
    <w:p>
      <w:pPr>
        <w:pStyle w:val="Normal"/>
        <w:spacing w:lineRule="auto" w:line="360"/>
        <w:jc w:val="center"/>
        <w:rPr>
          <w:rFonts w:ascii="Arial" w:hAnsi="Arial" w:cs="Arial"/>
          <w:b/>
          <w:u w:val="single"/>
        </w:rPr>
      </w:pPr>
      <w:r>
        <w:rPr>
          <w:rFonts w:ascii="Arial" w:hAnsi="Arial"/>
          <w:b/>
          <w:bCs/>
          <w:iCs/>
          <w:color w:val="000000"/>
        </w:rPr>
        <w:t xml:space="preserve">REGISTRO DE PREÇOS – </w:t>
      </w:r>
      <w:r>
        <w:rPr>
          <w:rFonts w:eastAsia="Times New Roman" w:cs="Times New Roman" w:ascii="Arial" w:hAnsi="Arial"/>
          <w:b/>
          <w:bCs/>
          <w:iCs/>
          <w:color w:val="000000"/>
          <w:szCs w:val="20"/>
        </w:rPr>
        <w:t xml:space="preserve"> AQUISIÇÃO DE DOCES</w:t>
      </w:r>
    </w:p>
    <w:p>
      <w:pPr>
        <w:pStyle w:val="Normal"/>
        <w:spacing w:lineRule="auto" w:line="240"/>
        <w:jc w:val="center"/>
        <w:rPr>
          <w:rFonts w:ascii="Arial" w:hAnsi="Arial" w:cs="Arial"/>
          <w:b/>
          <w:u w:val="single"/>
        </w:rPr>
      </w:pPr>
      <w:r>
        <w:rPr>
          <w:rFonts w:cs="Arial" w:ascii="Arial" w:hAnsi="Arial"/>
          <w:b/>
          <w:u w:val="single"/>
        </w:rPr>
      </w:r>
    </w:p>
    <w:p>
      <w:pPr>
        <w:pStyle w:val="Normal"/>
        <w:spacing w:lineRule="auto" w:line="360"/>
        <w:jc w:val="center"/>
        <w:rPr>
          <w:rFonts w:ascii="Arial" w:hAnsi="Arial" w:cs="Arial"/>
          <w:b/>
          <w:u w:val="single"/>
        </w:rPr>
      </w:pPr>
      <w:r>
        <w:rPr>
          <w:rFonts w:cs="Arial" w:ascii="Arial" w:hAnsi="Arial"/>
          <w:b/>
          <w:bCs/>
          <w:i w:val="false"/>
          <w:iCs w:val="false"/>
          <w:color w:val="000000"/>
        </w:rPr>
        <w:t xml:space="preserve">Processo Administrativo nº </w:t>
      </w:r>
      <w:r>
        <w:rPr>
          <w:rFonts w:eastAsia="Times New Roman" w:cs="Times New Roman" w:ascii="Arial" w:hAnsi="Arial"/>
          <w:b/>
          <w:bCs/>
          <w:i w:val="false"/>
          <w:iCs w:val="false"/>
          <w:color w:val="000000"/>
        </w:rPr>
        <w:t>0000</w:t>
      </w:r>
      <w:r>
        <w:rPr>
          <w:rFonts w:eastAsia="Times New Roman" w:cs="Times New Roman" w:ascii="Arial" w:hAnsi="Arial"/>
          <w:b/>
          <w:bCs/>
          <w:i w:val="false"/>
          <w:iCs w:val="false"/>
          <w:color w:val="000000"/>
        </w:rPr>
        <w:t>605</w:t>
      </w:r>
      <w:r>
        <w:rPr>
          <w:rFonts w:cs="Arial" w:ascii="Arial" w:hAnsi="Arial"/>
          <w:b/>
          <w:bCs/>
          <w:i w:val="false"/>
          <w:iCs w:val="false"/>
          <w:color w:val="000000"/>
        </w:rPr>
        <w:t>/20</w:t>
      </w:r>
      <w:r>
        <w:rPr>
          <w:rFonts w:cs="Arial" w:ascii="Arial" w:hAnsi="Arial"/>
          <w:b/>
          <w:bCs/>
          <w:i w:val="false"/>
          <w:iCs w:val="false"/>
          <w:color w:val="000000"/>
        </w:rPr>
        <w:t>5</w:t>
      </w:r>
      <w:r>
        <w:rPr>
          <w:rFonts w:cs="Arial" w:ascii="Arial" w:hAnsi="Arial"/>
          <w:b/>
          <w:bCs/>
          <w:i w:val="false"/>
          <w:iCs w:val="false"/>
          <w:color w:val="000000"/>
        </w:rPr>
        <w:t xml:space="preserve">4 de </w:t>
      </w:r>
      <w:r>
        <w:rPr>
          <w:rFonts w:cs="Arial" w:ascii="Arial" w:hAnsi="Arial"/>
          <w:b/>
          <w:bCs/>
          <w:i w:val="false"/>
          <w:iCs w:val="false"/>
          <w:color w:val="000000"/>
        </w:rPr>
        <w:t>27</w:t>
      </w:r>
      <w:r>
        <w:rPr>
          <w:rFonts w:cs="Arial" w:ascii="Arial" w:hAnsi="Arial"/>
          <w:b/>
          <w:bCs/>
          <w:i w:val="false"/>
          <w:iCs w:val="false"/>
          <w:color w:val="000000"/>
        </w:rPr>
        <w:t xml:space="preserve"> de </w:t>
      </w:r>
      <w:r>
        <w:rPr>
          <w:rFonts w:eastAsia="Times New Roman" w:cs="Arial" w:ascii="Arial" w:hAnsi="Arial"/>
          <w:b/>
          <w:bCs/>
          <w:i w:val="false"/>
          <w:iCs w:val="false"/>
          <w:color w:val="000000"/>
          <w:szCs w:val="20"/>
        </w:rPr>
        <w:t>janeir</w:t>
      </w:r>
      <w:r>
        <w:rPr>
          <w:rFonts w:cs="Arial" w:ascii="Arial" w:hAnsi="Arial"/>
          <w:b/>
          <w:bCs/>
          <w:i w:val="false"/>
          <w:iCs w:val="false"/>
          <w:color w:val="000000"/>
        </w:rPr>
        <w:t>o de 202</w:t>
      </w:r>
      <w:r>
        <w:rPr>
          <w:rFonts w:cs="Arial" w:ascii="Arial" w:hAnsi="Arial"/>
          <w:b/>
          <w:bCs/>
          <w:i w:val="false"/>
          <w:iCs w:val="false"/>
          <w:color w:val="000000"/>
        </w:rPr>
        <w:t>5</w:t>
      </w:r>
      <w:r>
        <w:rPr>
          <w:rFonts w:cs="Arial" w:ascii="Arial" w:hAnsi="Arial"/>
          <w:b/>
          <w:bCs/>
          <w:i w:val="false"/>
          <w:iCs w:val="false"/>
          <w:color w:val="000000"/>
        </w:rPr>
        <w:t xml:space="preserve"> (Secretaria Municipal de Assistência, Desenvolvimento Social e Família)</w:t>
      </w:r>
    </w:p>
    <w:p>
      <w:pPr>
        <w:pStyle w:val="Normal"/>
        <w:spacing w:lineRule="auto" w:line="240"/>
        <w:jc w:val="center"/>
        <w:rPr>
          <w:rFonts w:ascii="Arial" w:hAnsi="Arial" w:cs="Arial"/>
          <w:b/>
          <w:u w:val="single"/>
        </w:rPr>
      </w:pPr>
      <w:r>
        <w:rPr>
          <w:rFonts w:cs="Arial" w:ascii="Arial" w:hAnsi="Arial"/>
          <w:b/>
          <w:u w:val="single"/>
        </w:rPr>
      </w:r>
    </w:p>
    <w:p>
      <w:pPr>
        <w:pStyle w:val="Normal"/>
        <w:spacing w:lineRule="auto" w:line="240"/>
        <w:jc w:val="center"/>
        <w:rPr>
          <w:rFonts w:ascii="Arial" w:hAnsi="Arial" w:cs="Arial"/>
          <w:b/>
          <w:u w:val="single"/>
        </w:rPr>
      </w:pPr>
      <w:r>
        <w:rPr>
          <w:rFonts w:cs="Arial" w:ascii="Arial" w:hAnsi="Arial"/>
          <w:b/>
          <w:u w:val="single"/>
        </w:rPr>
      </w:r>
    </w:p>
    <w:p>
      <w:pPr>
        <w:pStyle w:val="Nivel1"/>
        <w:spacing w:lineRule="auto" w:line="360" w:before="0" w:after="0"/>
        <w:ind w:hanging="0" w:left="0" w:right="0"/>
        <w:rPr>
          <w:rFonts w:ascii="Arial" w:hAnsi="Arial" w:cs="Arial"/>
          <w:b/>
          <w:u w:val="single"/>
        </w:rPr>
      </w:pPr>
      <w:r>
        <w:rPr>
          <w:rFonts w:cs="Times New Roman"/>
          <w:bCs/>
          <w:sz w:val="24"/>
          <w:szCs w:val="24"/>
        </w:rPr>
        <w:t>1. DAS CONDIÇÕES GERAIS DA AQUISIÇÃO</w:t>
      </w:r>
    </w:p>
    <w:p>
      <w:pPr>
        <w:pStyle w:val="ListParagraph"/>
        <w:tabs>
          <w:tab w:val="clear" w:pos="708"/>
          <w:tab w:val="left" w:pos="0" w:leader="none"/>
        </w:tabs>
        <w:suppressAutoHyphens w:val="false"/>
        <w:spacing w:lineRule="auto" w:line="360"/>
        <w:ind w:hanging="0" w:left="0" w:right="0"/>
        <w:jc w:val="both"/>
        <w:rPr>
          <w:rFonts w:ascii="Arial" w:hAnsi="Arial" w:cs="Arial"/>
          <w:b/>
          <w:u w:val="single"/>
        </w:rPr>
      </w:pPr>
      <w:r>
        <w:rPr>
          <w:rFonts w:ascii="Arial" w:hAnsi="Arial"/>
          <w:b w:val="false"/>
          <w:bCs w:val="false"/>
          <w:iCs/>
          <w:szCs w:val="24"/>
        </w:rPr>
        <w:t>1.1 Registro de preços</w:t>
      </w:r>
      <w:r>
        <w:rPr>
          <w:rFonts w:ascii="Arial" w:hAnsi="Arial"/>
          <w:b/>
          <w:bCs/>
          <w:iCs/>
          <w:szCs w:val="24"/>
        </w:rPr>
        <w:t xml:space="preserve"> </w:t>
      </w:r>
      <w:r>
        <w:rPr>
          <w:rFonts w:ascii="Arial" w:hAnsi="Arial"/>
          <w:iCs/>
          <w:szCs w:val="24"/>
        </w:rPr>
        <w:t xml:space="preserve">para aquisição de e </w:t>
      </w:r>
      <w:r>
        <w:rPr>
          <w:rFonts w:eastAsia="Times New Roman" w:cs="Times New Roman" w:ascii="Arial" w:hAnsi="Arial"/>
          <w:iCs/>
          <w:color w:val="auto"/>
          <w:kern w:val="0"/>
          <w:sz w:val="24"/>
          <w:szCs w:val="24"/>
          <w:lang w:val="pt-BR" w:eastAsia="pt-BR" w:bidi="ar-SA"/>
        </w:rPr>
        <w:t>doces</w:t>
      </w:r>
      <w:r>
        <w:rPr>
          <w:rFonts w:ascii="Arial" w:hAnsi="Arial"/>
          <w:iCs/>
          <w:szCs w:val="24"/>
        </w:rPr>
        <w:t xml:space="preserve"> </w:t>
      </w:r>
      <w:r>
        <w:rPr>
          <w:rFonts w:eastAsia="Times New Roman" w:cs="Times New Roman" w:ascii="Arial" w:hAnsi="Arial"/>
          <w:iCs/>
          <w:color w:val="auto"/>
          <w:kern w:val="0"/>
          <w:sz w:val="24"/>
          <w:szCs w:val="24"/>
          <w:lang w:val="pt-BR" w:eastAsia="pt-BR" w:bidi="ar-SA"/>
        </w:rPr>
        <w:t xml:space="preserve">em </w:t>
      </w:r>
      <w:r>
        <w:rPr>
          <w:rFonts w:ascii="Arial" w:hAnsi="Arial"/>
          <w:iCs/>
          <w:szCs w:val="24"/>
        </w:rPr>
        <w:t>atendimento aos diversos eventos promovidos pela Secretaria Municipal de Assistência Social  e seus equipamentos socioassistenciais para um período de 12 (doze) meses, r</w:t>
      </w:r>
      <w:r>
        <w:rPr>
          <w:rFonts w:eastAsia="Times New Roman" w:cs="Times New Roman" w:ascii="Arial" w:hAnsi="Arial"/>
          <w:iCs/>
          <w:color w:val="000000"/>
          <w:sz w:val="24"/>
          <w:szCs w:val="24"/>
        </w:rPr>
        <w:t>elacionados e especificados constantes neste TR e ETP, apêndice dos autos.</w:t>
      </w:r>
    </w:p>
    <w:p>
      <w:pPr>
        <w:pStyle w:val="ListParagraph"/>
        <w:tabs>
          <w:tab w:val="clear" w:pos="708"/>
          <w:tab w:val="left" w:pos="0" w:leader="none"/>
        </w:tabs>
        <w:suppressAutoHyphens w:val="false"/>
        <w:spacing w:lineRule="auto" w:line="360"/>
        <w:ind w:hanging="0" w:left="0" w:right="0"/>
        <w:jc w:val="both"/>
        <w:rPr>
          <w:rFonts w:ascii="Arial" w:hAnsi="Arial" w:cs="Arial"/>
          <w:b/>
          <w:u w:val="single"/>
        </w:rPr>
      </w:pPr>
      <w:r>
        <w:rPr>
          <w:rFonts w:cs="Arial" w:ascii="Arial" w:hAnsi="Arial"/>
          <w:b/>
          <w:u w:val="single"/>
        </w:rPr>
      </w:r>
    </w:p>
    <w:tbl>
      <w:tblPr>
        <w:tblW w:w="9360" w:type="dxa"/>
        <w:jc w:val="center"/>
        <w:tblInd w:w="0" w:type="dxa"/>
        <w:tblLayout w:type="fixed"/>
        <w:tblCellMar>
          <w:top w:w="0" w:type="dxa"/>
          <w:left w:w="70" w:type="dxa"/>
          <w:bottom w:w="0" w:type="dxa"/>
          <w:right w:w="70" w:type="dxa"/>
        </w:tblCellMar>
      </w:tblPr>
      <w:tblGrid>
        <w:gridCol w:w="789"/>
        <w:gridCol w:w="3739"/>
        <w:gridCol w:w="903"/>
        <w:gridCol w:w="1138"/>
        <w:gridCol w:w="1196"/>
        <w:gridCol w:w="1594"/>
      </w:tblGrid>
      <w:tr>
        <w:trPr>
          <w:trHeight w:val="269" w:hRule="atLeast"/>
        </w:trPr>
        <w:tc>
          <w:tcPr>
            <w:tcW w:w="7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u w:val="single"/>
              </w:rPr>
            </w:pPr>
            <w:r>
              <w:rPr>
                <w:rFonts w:cs="Arial" w:ascii="Arial" w:hAnsi="Arial"/>
                <w:b/>
                <w:bCs/>
              </w:rPr>
              <w:t>Item</w:t>
            </w:r>
          </w:p>
        </w:tc>
        <w:tc>
          <w:tcPr>
            <w:tcW w:w="37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u w:val="single"/>
              </w:rPr>
            </w:pPr>
            <w:r>
              <w:rPr>
                <w:rFonts w:cs="Arial" w:ascii="Arial" w:hAnsi="Arial"/>
                <w:b/>
                <w:bCs/>
              </w:rPr>
              <w:t>Descrição</w:t>
            </w:r>
          </w:p>
        </w:tc>
        <w:tc>
          <w:tcPr>
            <w:tcW w:w="903"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40"/>
              <w:jc w:val="center"/>
              <w:rPr>
                <w:rFonts w:ascii="Arial" w:hAnsi="Arial" w:cs="Arial"/>
                <w:b/>
                <w:u w:val="single"/>
              </w:rPr>
            </w:pPr>
            <w:r>
              <w:rPr>
                <w:rFonts w:cs="Arial" w:ascii="Arial" w:hAnsi="Arial"/>
                <w:b/>
                <w:bCs/>
              </w:rPr>
              <w:t>Quant.</w:t>
            </w:r>
          </w:p>
        </w:tc>
        <w:tc>
          <w:tcPr>
            <w:tcW w:w="1138"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40"/>
              <w:jc w:val="center"/>
              <w:rPr>
                <w:rFonts w:ascii="Arial" w:hAnsi="Arial" w:cs="Arial"/>
                <w:b/>
                <w:u w:val="single"/>
              </w:rPr>
            </w:pPr>
            <w:r>
              <w:rPr>
                <w:rFonts w:cs="Arial" w:ascii="Arial" w:hAnsi="Arial"/>
                <w:b/>
                <w:bCs/>
              </w:rPr>
              <w:t>Unidade de medida</w:t>
            </w:r>
          </w:p>
        </w:tc>
        <w:tc>
          <w:tcPr>
            <w:tcW w:w="11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u w:val="single"/>
              </w:rPr>
            </w:pPr>
            <w:r>
              <w:rPr>
                <w:rFonts w:cs="Arial" w:ascii="Arial" w:hAnsi="Arial"/>
                <w:b/>
                <w:bCs/>
              </w:rPr>
              <w:t>Preço unitário</w:t>
            </w:r>
            <w:r>
              <w:rPr>
                <w:rFonts w:cs="Arial" w:ascii="Arial" w:hAnsi="Arial"/>
                <w:b/>
                <w:bCs/>
                <w:u w:val="single"/>
              </w:rPr>
              <w:t xml:space="preserve"> </w:t>
            </w:r>
            <w:r>
              <w:rPr>
                <w:rFonts w:cs="Arial" w:ascii="Arial" w:hAnsi="Arial"/>
                <w:b/>
                <w:bCs/>
                <w:u w:val="none"/>
              </w:rPr>
              <w:t>estimado</w:t>
            </w:r>
          </w:p>
        </w:tc>
        <w:tc>
          <w:tcPr>
            <w:tcW w:w="15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u w:val="single"/>
              </w:rPr>
            </w:pPr>
            <w:r>
              <w:rPr>
                <w:rFonts w:cs="Arial" w:ascii="Arial" w:hAnsi="Arial"/>
                <w:b/>
                <w:bCs/>
              </w:rPr>
              <w:t>Preço total</w:t>
            </w:r>
            <w:r>
              <w:rPr>
                <w:rFonts w:cs="Arial" w:ascii="Arial" w:hAnsi="Arial"/>
                <w:b/>
                <w:bCs/>
                <w:u w:val="single"/>
              </w:rPr>
              <w:t xml:space="preserve"> </w:t>
            </w:r>
            <w:r>
              <w:rPr>
                <w:rFonts w:cs="Arial" w:ascii="Arial" w:hAnsi="Arial"/>
                <w:b/>
                <w:bCs/>
                <w:u w:val="none"/>
              </w:rPr>
              <w:t>estimado</w:t>
            </w:r>
          </w:p>
        </w:tc>
      </w:tr>
      <w:tr>
        <w:trPr>
          <w:trHeight w:val="269" w:hRule="atLeast"/>
        </w:trPr>
        <w:tc>
          <w:tcPr>
            <w:tcW w:w="78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center"/>
              <w:rPr>
                <w:rFonts w:ascii="Arial" w:hAnsi="Arial" w:cs="Arial"/>
                <w:b/>
                <w:u w:val="single"/>
              </w:rPr>
            </w:pPr>
            <w:r>
              <w:rPr>
                <w:rFonts w:ascii="Arial" w:hAnsi="Arial"/>
                <w:sz w:val="24"/>
                <w:szCs w:val="24"/>
              </w:rPr>
              <w:t>01</w:t>
            </w:r>
          </w:p>
        </w:tc>
        <w:tc>
          <w:tcPr>
            <w:tcW w:w="373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both"/>
              <w:rPr/>
            </w:pPr>
            <w:r>
              <w:rPr>
                <w:rFonts w:eastAsia="Times New Roman" w:cs="Times New Roman" w:ascii="Arial" w:hAnsi="Arial"/>
                <w:sz w:val="24"/>
                <w:szCs w:val="24"/>
                <w:lang w:eastAsia="zh-CN"/>
              </w:rPr>
              <w:t>Bala de goma, tubo com 32 gramas, caixa com 30  unidades bala tipo: goma  sabor: variado 30 tubetes cada caixa.</w:t>
            </w:r>
          </w:p>
        </w:tc>
        <w:tc>
          <w:tcPr>
            <w:tcW w:w="903"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Arial"/>
                <w:b w:val="false"/>
                <w:bCs w:val="false"/>
                <w:u w:val="none"/>
              </w:rPr>
            </w:pPr>
            <w:r>
              <w:rPr>
                <w:rFonts w:cs="Arial" w:ascii="Arial" w:hAnsi="Arial"/>
                <w:b w:val="false"/>
                <w:bCs w:val="false"/>
                <w:u w:val="none"/>
              </w:rPr>
              <w:t>1.00</w:t>
            </w:r>
            <w:r>
              <w:rPr>
                <w:rFonts w:cs="Arial" w:ascii="Arial" w:hAnsi="Arial"/>
                <w:b w:val="false"/>
                <w:bCs w:val="false"/>
                <w:u w:val="none"/>
              </w:rPr>
              <w:t>0</w:t>
            </w:r>
          </w:p>
        </w:tc>
        <w:tc>
          <w:tcPr>
            <w:tcW w:w="1138"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Times New Roman"/>
                <w:b w:val="false"/>
                <w:bCs w:val="false"/>
                <w:u w:val="none"/>
              </w:rPr>
            </w:pPr>
            <w:r>
              <w:rPr>
                <w:rFonts w:eastAsia="Times New Roman" w:cs="Times New Roman" w:ascii="Arial" w:hAnsi="Arial"/>
                <w:b w:val="false"/>
                <w:bCs w:val="false"/>
                <w:sz w:val="24"/>
                <w:szCs w:val="24"/>
                <w:u w:val="none"/>
                <w:lang w:eastAsia="zh-CN"/>
              </w:rPr>
              <w:t>cx..</w:t>
            </w:r>
          </w:p>
        </w:tc>
        <w:tc>
          <w:tcPr>
            <w:tcW w:w="119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21,05</w:t>
            </w:r>
          </w:p>
        </w:tc>
        <w:tc>
          <w:tcPr>
            <w:tcW w:w="159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21.050,00</w:t>
            </w:r>
          </w:p>
        </w:tc>
      </w:tr>
      <w:tr>
        <w:trPr>
          <w:trHeight w:val="269" w:hRule="atLeast"/>
        </w:trPr>
        <w:tc>
          <w:tcPr>
            <w:tcW w:w="78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center"/>
              <w:rPr>
                <w:rFonts w:ascii="Arial" w:hAnsi="Arial" w:cs="Arial"/>
                <w:b/>
                <w:u w:val="single"/>
              </w:rPr>
            </w:pPr>
            <w:r>
              <w:rPr>
                <w:rFonts w:ascii="Arial" w:hAnsi="Arial"/>
                <w:sz w:val="24"/>
                <w:szCs w:val="24"/>
              </w:rPr>
              <w:t>02</w:t>
            </w:r>
          </w:p>
        </w:tc>
        <w:tc>
          <w:tcPr>
            <w:tcW w:w="373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both"/>
              <w:rPr/>
            </w:pPr>
            <w:r>
              <w:rPr>
                <w:rFonts w:eastAsia="Times New Roman" w:cs="Times New Roman" w:ascii="Arial" w:hAnsi="Arial"/>
                <w:sz w:val="24"/>
                <w:szCs w:val="24"/>
                <w:lang w:eastAsia="zh-CN"/>
              </w:rPr>
              <w:t xml:space="preserve">Bala mastigável nos sabores iogurte, morango, maçã verde, sortida bala tipo: mastigável sabor: </w:t>
            </w:r>
            <w:r>
              <w:rPr>
                <w:rFonts w:eastAsia="Times New Roman" w:cs="Times New Roman" w:ascii="Arial" w:hAnsi="Arial"/>
                <w:sz w:val="24"/>
                <w:szCs w:val="24"/>
                <w:lang w:eastAsia="zh-CN"/>
              </w:rPr>
              <w:t>sortido,</w:t>
            </w:r>
            <w:r>
              <w:rPr>
                <w:rFonts w:eastAsia="Times New Roman" w:cs="Times New Roman" w:ascii="Arial" w:hAnsi="Arial"/>
                <w:sz w:val="24"/>
                <w:szCs w:val="24"/>
                <w:lang w:eastAsia="zh-CN"/>
              </w:rPr>
              <w:t xml:space="preserve"> pacote com 600 gr.</w:t>
            </w:r>
          </w:p>
        </w:tc>
        <w:tc>
          <w:tcPr>
            <w:tcW w:w="903"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Arial"/>
                <w:b w:val="false"/>
                <w:bCs w:val="false"/>
                <w:u w:val="none"/>
              </w:rPr>
            </w:pPr>
            <w:r>
              <w:rPr>
                <w:rFonts w:cs="Arial" w:ascii="Arial" w:hAnsi="Arial"/>
                <w:b w:val="false"/>
                <w:bCs w:val="false"/>
                <w:u w:val="none"/>
              </w:rPr>
              <w:t>2</w:t>
            </w:r>
            <w:r>
              <w:rPr>
                <w:rFonts w:cs="Arial" w:ascii="Arial" w:hAnsi="Arial"/>
                <w:b w:val="false"/>
                <w:bCs w:val="false"/>
                <w:u w:val="none"/>
              </w:rPr>
              <w:t>.000</w:t>
            </w:r>
          </w:p>
        </w:tc>
        <w:tc>
          <w:tcPr>
            <w:tcW w:w="1138"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Arial"/>
                <w:b w:val="false"/>
                <w:bCs w:val="false"/>
                <w:u w:val="none"/>
              </w:rPr>
            </w:pPr>
            <w:r>
              <w:rPr>
                <w:rFonts w:eastAsia="Times New Roman" w:cs="Arial" w:ascii="Arial" w:hAnsi="Arial"/>
                <w:b w:val="false"/>
                <w:bCs w:val="false"/>
                <w:sz w:val="24"/>
                <w:szCs w:val="24"/>
                <w:u w:val="none"/>
                <w:lang w:eastAsia="zh-CN"/>
              </w:rPr>
              <w:t>Pct.</w:t>
            </w:r>
          </w:p>
        </w:tc>
        <w:tc>
          <w:tcPr>
            <w:tcW w:w="119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8,38</w:t>
            </w:r>
          </w:p>
        </w:tc>
        <w:tc>
          <w:tcPr>
            <w:tcW w:w="159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16.760,00</w:t>
            </w:r>
          </w:p>
        </w:tc>
      </w:tr>
      <w:tr>
        <w:trPr>
          <w:trHeight w:val="344" w:hRule="atLeast"/>
        </w:trPr>
        <w:tc>
          <w:tcPr>
            <w:tcW w:w="78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center"/>
              <w:rPr>
                <w:rFonts w:ascii="Arial" w:hAnsi="Arial" w:cs="Arial"/>
                <w:b/>
                <w:u w:val="single"/>
              </w:rPr>
            </w:pPr>
            <w:r>
              <w:rPr>
                <w:rFonts w:ascii="Arial" w:hAnsi="Arial"/>
                <w:sz w:val="24"/>
                <w:szCs w:val="24"/>
              </w:rPr>
              <w:t>03</w:t>
            </w:r>
          </w:p>
        </w:tc>
        <w:tc>
          <w:tcPr>
            <w:tcW w:w="373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both"/>
              <w:rPr/>
            </w:pPr>
            <w:r>
              <w:rPr>
                <w:rFonts w:eastAsia="Times New Roman" w:cs="Times New Roman" w:ascii="Arial" w:hAnsi="Arial"/>
                <w:sz w:val="24"/>
                <w:szCs w:val="24"/>
                <w:lang w:eastAsia="zh-CN"/>
              </w:rPr>
              <w:t xml:space="preserve">Bombom </w:t>
            </w:r>
            <w:r>
              <w:rPr>
                <w:rFonts w:eastAsia="Times New Roman" w:cs="Times New Roman" w:ascii="Arial" w:hAnsi="Arial"/>
                <w:sz w:val="24"/>
                <w:szCs w:val="24"/>
                <w:lang w:eastAsia="zh-CN"/>
              </w:rPr>
              <w:t>bola</w:t>
            </w:r>
            <w:r>
              <w:rPr>
                <w:rFonts w:eastAsia="Times New Roman" w:cs="Times New Roman" w:ascii="Arial" w:hAnsi="Arial"/>
                <w:sz w:val="24"/>
                <w:szCs w:val="24"/>
                <w:lang w:eastAsia="zh-CN"/>
              </w:rPr>
              <w:t xml:space="preserve"> recheado com castanha de caju, </w:t>
            </w:r>
            <w:r>
              <w:rPr>
                <w:rFonts w:eastAsia="Times New Roman" w:cs="Times New Roman" w:ascii="Arial" w:hAnsi="Arial"/>
                <w:sz w:val="24"/>
                <w:szCs w:val="24"/>
                <w:lang w:eastAsia="zh-CN"/>
              </w:rPr>
              <w:t xml:space="preserve">envolvido com </w:t>
            </w:r>
            <w:r>
              <w:rPr>
                <w:rFonts w:eastAsia="Times New Roman" w:cs="Times New Roman" w:ascii="Arial" w:hAnsi="Arial"/>
                <w:sz w:val="24"/>
                <w:szCs w:val="24"/>
                <w:lang w:eastAsia="zh-CN"/>
              </w:rPr>
              <w:t>uma camada de wefer, coberto com chocolate ao leite -  pacote de 800 gramas.</w:t>
            </w:r>
          </w:p>
        </w:tc>
        <w:tc>
          <w:tcPr>
            <w:tcW w:w="903"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Arial"/>
                <w:b w:val="false"/>
                <w:bCs w:val="false"/>
                <w:u w:val="none"/>
              </w:rPr>
            </w:pPr>
            <w:r>
              <w:rPr>
                <w:rFonts w:cs="Arial" w:ascii="Arial" w:hAnsi="Arial"/>
                <w:b w:val="false"/>
                <w:bCs w:val="false"/>
                <w:u w:val="none"/>
              </w:rPr>
              <w:t>1.0</w:t>
            </w:r>
            <w:r>
              <w:rPr>
                <w:rFonts w:cs="Arial" w:ascii="Arial" w:hAnsi="Arial"/>
                <w:b w:val="false"/>
                <w:bCs w:val="false"/>
                <w:u w:val="none"/>
              </w:rPr>
              <w:t>00</w:t>
            </w:r>
          </w:p>
        </w:tc>
        <w:tc>
          <w:tcPr>
            <w:tcW w:w="1138"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Times New Roman"/>
                <w:b w:val="false"/>
                <w:bCs w:val="false"/>
                <w:u w:val="none"/>
              </w:rPr>
            </w:pPr>
            <w:r>
              <w:rPr>
                <w:rFonts w:eastAsia="Times New Roman" w:cs="Times New Roman" w:ascii="Arial" w:hAnsi="Arial"/>
                <w:b w:val="false"/>
                <w:bCs w:val="false"/>
                <w:sz w:val="24"/>
                <w:szCs w:val="24"/>
                <w:u w:val="none"/>
                <w:lang w:eastAsia="zh-CN"/>
              </w:rPr>
              <w:t>Pct..</w:t>
            </w:r>
          </w:p>
        </w:tc>
        <w:tc>
          <w:tcPr>
            <w:tcW w:w="119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41,41</w:t>
            </w:r>
          </w:p>
        </w:tc>
        <w:tc>
          <w:tcPr>
            <w:tcW w:w="159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41.410,00</w:t>
            </w:r>
          </w:p>
        </w:tc>
      </w:tr>
      <w:tr>
        <w:trPr>
          <w:trHeight w:val="269" w:hRule="atLeast"/>
        </w:trPr>
        <w:tc>
          <w:tcPr>
            <w:tcW w:w="78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center"/>
              <w:rPr>
                <w:rFonts w:ascii="Arial" w:hAnsi="Arial" w:cs="Arial"/>
                <w:b/>
                <w:u w:val="single"/>
              </w:rPr>
            </w:pPr>
            <w:r>
              <w:rPr>
                <w:rFonts w:ascii="Arial" w:hAnsi="Arial"/>
                <w:sz w:val="24"/>
                <w:szCs w:val="24"/>
              </w:rPr>
              <w:t>04</w:t>
            </w:r>
          </w:p>
        </w:tc>
        <w:tc>
          <w:tcPr>
            <w:tcW w:w="373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both"/>
              <w:rPr/>
            </w:pPr>
            <w:r>
              <w:rPr>
                <w:rFonts w:eastAsia="Times New Roman" w:cs="Times New Roman" w:ascii="Arial" w:hAnsi="Arial"/>
                <w:sz w:val="24"/>
                <w:szCs w:val="24"/>
                <w:lang w:eastAsia="zh-CN"/>
              </w:rPr>
              <w:t>Bombom sortido, caixa com no mínimo 250 gramas: diversos marcas de referência: garoto, lacta ou nestlé.</w:t>
            </w:r>
          </w:p>
        </w:tc>
        <w:tc>
          <w:tcPr>
            <w:tcW w:w="903"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Arial"/>
                <w:b w:val="false"/>
                <w:bCs w:val="false"/>
                <w:u w:val="none"/>
              </w:rPr>
            </w:pPr>
            <w:r>
              <w:rPr>
                <w:rFonts w:cs="Arial" w:ascii="Arial" w:hAnsi="Arial"/>
                <w:b w:val="false"/>
                <w:bCs w:val="false"/>
                <w:u w:val="none"/>
              </w:rPr>
              <w:t>1.0</w:t>
            </w:r>
            <w:r>
              <w:rPr>
                <w:rFonts w:cs="Arial" w:ascii="Arial" w:hAnsi="Arial"/>
                <w:b w:val="false"/>
                <w:bCs w:val="false"/>
                <w:u w:val="none"/>
              </w:rPr>
              <w:t>00</w:t>
            </w:r>
          </w:p>
        </w:tc>
        <w:tc>
          <w:tcPr>
            <w:tcW w:w="1138"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eastAsia="Times New Roman" w:cs="Times New Roman"/>
                <w:b w:val="false"/>
                <w:bCs w:val="false"/>
                <w:color w:val="auto"/>
                <w:kern w:val="0"/>
                <w:sz w:val="24"/>
                <w:szCs w:val="24"/>
                <w:u w:val="none"/>
                <w:lang w:val="pt-BR" w:eastAsia="zh-CN" w:bidi="ar-SA"/>
              </w:rPr>
            </w:pPr>
            <w:r>
              <w:rPr>
                <w:rFonts w:eastAsia="Times New Roman" w:cs="Times New Roman" w:ascii="Arial" w:hAnsi="Arial"/>
                <w:b w:val="false"/>
                <w:bCs w:val="false"/>
                <w:color w:val="auto"/>
                <w:kern w:val="0"/>
                <w:sz w:val="24"/>
                <w:szCs w:val="24"/>
                <w:u w:val="none"/>
                <w:lang w:val="pt-BR" w:eastAsia="zh-CN" w:bidi="ar-SA"/>
              </w:rPr>
              <w:t>cx.</w:t>
            </w:r>
          </w:p>
        </w:tc>
        <w:tc>
          <w:tcPr>
            <w:tcW w:w="119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13,46</w:t>
            </w:r>
          </w:p>
        </w:tc>
        <w:tc>
          <w:tcPr>
            <w:tcW w:w="159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13.460,00</w:t>
            </w:r>
          </w:p>
        </w:tc>
      </w:tr>
      <w:tr>
        <w:trPr>
          <w:trHeight w:val="269" w:hRule="atLeast"/>
        </w:trPr>
        <w:tc>
          <w:tcPr>
            <w:tcW w:w="78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center"/>
              <w:rPr>
                <w:rFonts w:ascii="Arial" w:hAnsi="Arial" w:cs="Arial"/>
                <w:b/>
                <w:u w:val="single"/>
              </w:rPr>
            </w:pPr>
            <w:r>
              <w:rPr>
                <w:rFonts w:ascii="Arial" w:hAnsi="Arial"/>
                <w:sz w:val="24"/>
                <w:szCs w:val="24"/>
              </w:rPr>
              <w:t>05</w:t>
            </w:r>
          </w:p>
        </w:tc>
        <w:tc>
          <w:tcPr>
            <w:tcW w:w="373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both"/>
              <w:rPr/>
            </w:pPr>
            <w:r>
              <w:rPr>
                <w:rFonts w:eastAsia="Times New Roman" w:cs="Times New Roman" w:ascii="Arial" w:hAnsi="Arial"/>
                <w:sz w:val="24"/>
                <w:szCs w:val="24"/>
                <w:lang w:eastAsia="zh-CN"/>
              </w:rPr>
              <w:t>Doce de banana c 50 unidades, pct c</w:t>
            </w:r>
            <w:r>
              <w:rPr>
                <w:rFonts w:eastAsia="Times New Roman" w:cs="Times New Roman" w:ascii="Arial" w:hAnsi="Arial"/>
                <w:sz w:val="24"/>
                <w:szCs w:val="24"/>
                <w:lang w:eastAsia="zh-CN"/>
              </w:rPr>
              <w:t>om</w:t>
            </w:r>
            <w:r>
              <w:rPr>
                <w:rFonts w:eastAsia="Times New Roman" w:cs="Times New Roman" w:ascii="Arial" w:hAnsi="Arial"/>
                <w:sz w:val="24"/>
                <w:szCs w:val="24"/>
                <w:lang w:eastAsia="zh-CN"/>
              </w:rPr>
              <w:t xml:space="preserve"> 01 kg </w:t>
            </w:r>
          </w:p>
        </w:tc>
        <w:tc>
          <w:tcPr>
            <w:tcW w:w="903"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Arial"/>
                <w:b w:val="false"/>
                <w:bCs w:val="false"/>
                <w:u w:val="none"/>
              </w:rPr>
            </w:pPr>
            <w:r>
              <w:rPr>
                <w:rFonts w:cs="Arial" w:ascii="Arial" w:hAnsi="Arial"/>
                <w:b w:val="false"/>
                <w:bCs w:val="false"/>
                <w:u w:val="none"/>
              </w:rPr>
              <w:t>1.0</w:t>
            </w:r>
            <w:r>
              <w:rPr>
                <w:rFonts w:cs="Arial" w:ascii="Arial" w:hAnsi="Arial"/>
                <w:b w:val="false"/>
                <w:bCs w:val="false"/>
                <w:u w:val="none"/>
              </w:rPr>
              <w:t>00</w:t>
            </w:r>
          </w:p>
        </w:tc>
        <w:tc>
          <w:tcPr>
            <w:tcW w:w="1138"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Times New Roman"/>
                <w:b w:val="false"/>
                <w:bCs w:val="false"/>
                <w:u w:val="none"/>
              </w:rPr>
            </w:pPr>
            <w:r>
              <w:rPr>
                <w:rFonts w:eastAsia="Times New Roman" w:cs="Arial" w:ascii="Arial" w:hAnsi="Arial"/>
                <w:b w:val="false"/>
                <w:bCs w:val="false"/>
                <w:sz w:val="24"/>
                <w:szCs w:val="24"/>
                <w:u w:val="none"/>
                <w:lang w:eastAsia="zh-CN"/>
              </w:rPr>
              <w:t>Pct.</w:t>
            </w:r>
          </w:p>
        </w:tc>
        <w:tc>
          <w:tcPr>
            <w:tcW w:w="119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R$ 1</w:t>
            </w:r>
            <w:r>
              <w:rPr>
                <w:rFonts w:cs="Arial" w:ascii="Arial" w:hAnsi="Arial"/>
                <w:b w:val="false"/>
                <w:bCs w:val="false"/>
                <w:u w:val="none"/>
              </w:rPr>
              <w:t>5,43</w:t>
            </w:r>
          </w:p>
        </w:tc>
        <w:tc>
          <w:tcPr>
            <w:tcW w:w="159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15.430,00</w:t>
            </w:r>
          </w:p>
        </w:tc>
      </w:tr>
      <w:tr>
        <w:trPr>
          <w:trHeight w:val="269" w:hRule="atLeast"/>
        </w:trPr>
        <w:tc>
          <w:tcPr>
            <w:tcW w:w="78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center"/>
              <w:rPr>
                <w:rFonts w:ascii="Arial" w:hAnsi="Arial" w:cs="Arial"/>
                <w:b/>
                <w:u w:val="single"/>
              </w:rPr>
            </w:pPr>
            <w:r>
              <w:rPr>
                <w:rFonts w:ascii="Arial" w:hAnsi="Arial"/>
                <w:sz w:val="24"/>
                <w:szCs w:val="24"/>
              </w:rPr>
              <w:t>06</w:t>
            </w:r>
          </w:p>
        </w:tc>
        <w:tc>
          <w:tcPr>
            <w:tcW w:w="373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both"/>
              <w:rPr/>
            </w:pPr>
            <w:r>
              <w:rPr>
                <w:rFonts w:eastAsia="Times New Roman" w:cs="Times New Roman" w:ascii="Arial" w:hAnsi="Arial"/>
                <w:sz w:val="24"/>
                <w:szCs w:val="24"/>
                <w:lang w:eastAsia="zh-CN"/>
              </w:rPr>
              <w:t xml:space="preserve">Fitilho plástico com 0,5 x 50 metros, nas cores: </w:t>
            </w:r>
            <w:r>
              <w:rPr>
                <w:rFonts w:eastAsia="Times New Roman" w:cs="Times New Roman" w:ascii="Arial" w:hAnsi="Arial"/>
                <w:sz w:val="24"/>
                <w:szCs w:val="24"/>
                <w:lang w:eastAsia="zh-CN"/>
              </w:rPr>
              <w:t>amarelo, verde, vermelho, dourado, prata, azul</w:t>
            </w:r>
          </w:p>
        </w:tc>
        <w:tc>
          <w:tcPr>
            <w:tcW w:w="903"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Arial"/>
                <w:b w:val="false"/>
                <w:bCs w:val="false"/>
                <w:u w:val="none"/>
              </w:rPr>
            </w:pPr>
            <w:r>
              <w:rPr>
                <w:rFonts w:cs="Arial" w:ascii="Arial" w:hAnsi="Arial"/>
                <w:b w:val="false"/>
                <w:bCs w:val="false"/>
                <w:u w:val="none"/>
              </w:rPr>
              <w:t>1.0</w:t>
            </w:r>
            <w:r>
              <w:rPr>
                <w:rFonts w:cs="Arial" w:ascii="Arial" w:hAnsi="Arial"/>
                <w:b w:val="false"/>
                <w:bCs w:val="false"/>
                <w:u w:val="none"/>
              </w:rPr>
              <w:t>00</w:t>
            </w:r>
          </w:p>
        </w:tc>
        <w:tc>
          <w:tcPr>
            <w:tcW w:w="1138"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Times New Roman"/>
                <w:b w:val="false"/>
                <w:bCs w:val="false"/>
                <w:u w:val="none"/>
              </w:rPr>
            </w:pPr>
            <w:r>
              <w:rPr>
                <w:rFonts w:eastAsia="Times New Roman" w:cs="Times New Roman" w:ascii="Arial" w:hAnsi="Arial"/>
                <w:b w:val="false"/>
                <w:bCs w:val="false"/>
                <w:sz w:val="24"/>
                <w:szCs w:val="24"/>
                <w:u w:val="none"/>
                <w:lang w:eastAsia="zh-CN"/>
              </w:rPr>
              <w:t>Rolo</w:t>
            </w:r>
          </w:p>
        </w:tc>
        <w:tc>
          <w:tcPr>
            <w:tcW w:w="119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2,33</w:t>
            </w:r>
          </w:p>
        </w:tc>
        <w:tc>
          <w:tcPr>
            <w:tcW w:w="159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2.330,00</w:t>
            </w:r>
          </w:p>
        </w:tc>
      </w:tr>
      <w:tr>
        <w:trPr>
          <w:trHeight w:val="269" w:hRule="atLeast"/>
        </w:trPr>
        <w:tc>
          <w:tcPr>
            <w:tcW w:w="78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center"/>
              <w:rPr>
                <w:rFonts w:ascii="Arial" w:hAnsi="Arial" w:cs="Arial"/>
                <w:b/>
                <w:u w:val="single"/>
              </w:rPr>
            </w:pPr>
            <w:r>
              <w:rPr>
                <w:rFonts w:ascii="Arial" w:hAnsi="Arial"/>
                <w:sz w:val="24"/>
                <w:szCs w:val="24"/>
              </w:rPr>
              <w:t>07</w:t>
            </w:r>
          </w:p>
        </w:tc>
        <w:tc>
          <w:tcPr>
            <w:tcW w:w="373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both"/>
              <w:rPr/>
            </w:pPr>
            <w:r>
              <w:rPr>
                <w:rFonts w:eastAsia="Times New Roman" w:cs="Times New Roman" w:ascii="Arial" w:hAnsi="Arial"/>
                <w:sz w:val="24"/>
                <w:szCs w:val="24"/>
                <w:lang w:eastAsia="zh-CN"/>
              </w:rPr>
              <w:t>Geleia em tabletes com 30 gr, cx c</w:t>
            </w:r>
            <w:r>
              <w:rPr>
                <w:rFonts w:eastAsia="Times New Roman" w:cs="Times New Roman" w:ascii="Arial" w:hAnsi="Arial"/>
                <w:sz w:val="24"/>
                <w:szCs w:val="24"/>
                <w:lang w:eastAsia="zh-CN"/>
              </w:rPr>
              <w:t>om</w:t>
            </w:r>
            <w:r>
              <w:rPr>
                <w:rFonts w:eastAsia="Times New Roman" w:cs="Times New Roman" w:ascii="Arial" w:hAnsi="Arial"/>
                <w:sz w:val="24"/>
                <w:szCs w:val="24"/>
                <w:lang w:eastAsia="zh-CN"/>
              </w:rPr>
              <w:t xml:space="preserve"> 50 und., </w:t>
            </w:r>
            <w:r>
              <w:rPr>
                <w:rFonts w:eastAsia="Times New Roman" w:cs="Times New Roman" w:ascii="Arial" w:hAnsi="Arial"/>
                <w:sz w:val="24"/>
                <w:szCs w:val="24"/>
                <w:lang w:eastAsia="zh-CN"/>
              </w:rPr>
              <w:t>sabores morango e abacaxi, embalados individualmente</w:t>
            </w:r>
          </w:p>
        </w:tc>
        <w:tc>
          <w:tcPr>
            <w:tcW w:w="903"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Arial"/>
                <w:b w:val="false"/>
                <w:bCs w:val="false"/>
                <w:u w:val="none"/>
              </w:rPr>
            </w:pPr>
            <w:r>
              <w:rPr>
                <w:rFonts w:cs="Arial" w:ascii="Arial" w:hAnsi="Arial"/>
                <w:b w:val="false"/>
                <w:bCs w:val="false"/>
                <w:u w:val="none"/>
              </w:rPr>
              <w:t>1.0</w:t>
            </w:r>
            <w:r>
              <w:rPr>
                <w:rFonts w:cs="Arial" w:ascii="Arial" w:hAnsi="Arial"/>
                <w:b w:val="false"/>
                <w:bCs w:val="false"/>
                <w:u w:val="none"/>
              </w:rPr>
              <w:t>00</w:t>
            </w:r>
          </w:p>
        </w:tc>
        <w:tc>
          <w:tcPr>
            <w:tcW w:w="1138"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Times New Roman"/>
                <w:b w:val="false"/>
                <w:bCs w:val="false"/>
                <w:u w:val="none"/>
              </w:rPr>
            </w:pPr>
            <w:r>
              <w:rPr>
                <w:rFonts w:eastAsia="Times New Roman" w:cs="Arial" w:ascii="Arial" w:hAnsi="Arial"/>
                <w:b w:val="false"/>
                <w:bCs w:val="false"/>
                <w:sz w:val="24"/>
                <w:szCs w:val="24"/>
                <w:u w:val="none"/>
                <w:lang w:eastAsia="zh-CN"/>
              </w:rPr>
              <w:t>cx.</w:t>
            </w:r>
          </w:p>
        </w:tc>
        <w:tc>
          <w:tcPr>
            <w:tcW w:w="119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R$ 15,75</w:t>
            </w:r>
          </w:p>
        </w:tc>
        <w:tc>
          <w:tcPr>
            <w:tcW w:w="159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R$ 7.875,00</w:t>
            </w:r>
          </w:p>
        </w:tc>
      </w:tr>
      <w:tr>
        <w:trPr>
          <w:trHeight w:val="269" w:hRule="atLeast"/>
        </w:trPr>
        <w:tc>
          <w:tcPr>
            <w:tcW w:w="78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center"/>
              <w:rPr>
                <w:rFonts w:ascii="Arial" w:hAnsi="Arial" w:cs="Arial"/>
                <w:b/>
                <w:u w:val="single"/>
              </w:rPr>
            </w:pPr>
            <w:r>
              <w:rPr>
                <w:rFonts w:ascii="Arial" w:hAnsi="Arial"/>
                <w:sz w:val="24"/>
                <w:szCs w:val="24"/>
              </w:rPr>
              <w:t>08</w:t>
            </w:r>
          </w:p>
        </w:tc>
        <w:tc>
          <w:tcPr>
            <w:tcW w:w="373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both"/>
              <w:rPr/>
            </w:pPr>
            <w:r>
              <w:rPr>
                <w:rFonts w:eastAsia="Times New Roman" w:cs="Times New Roman" w:ascii="Arial" w:hAnsi="Arial"/>
                <w:sz w:val="24"/>
                <w:szCs w:val="24"/>
                <w:lang w:eastAsia="zh-CN"/>
              </w:rPr>
              <w:t>Pastilha de chocolate confeitado, 18 gramas, caixa 24 und.</w:t>
            </w:r>
          </w:p>
        </w:tc>
        <w:tc>
          <w:tcPr>
            <w:tcW w:w="903"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Arial"/>
                <w:b w:val="false"/>
                <w:bCs w:val="false"/>
                <w:u w:val="none"/>
              </w:rPr>
            </w:pPr>
            <w:r>
              <w:rPr>
                <w:rFonts w:cs="Arial" w:ascii="Arial" w:hAnsi="Arial"/>
                <w:b w:val="false"/>
                <w:bCs w:val="false"/>
                <w:u w:val="none"/>
              </w:rPr>
              <w:t>1.0</w:t>
            </w:r>
            <w:r>
              <w:rPr>
                <w:rFonts w:cs="Arial" w:ascii="Arial" w:hAnsi="Arial"/>
                <w:b w:val="false"/>
                <w:bCs w:val="false"/>
                <w:u w:val="none"/>
              </w:rPr>
              <w:t>00</w:t>
            </w:r>
          </w:p>
        </w:tc>
        <w:tc>
          <w:tcPr>
            <w:tcW w:w="1138"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Times New Roman"/>
                <w:b w:val="false"/>
                <w:bCs w:val="false"/>
                <w:u w:val="none"/>
              </w:rPr>
            </w:pPr>
            <w:r>
              <w:rPr>
                <w:rFonts w:eastAsia="Times New Roman" w:cs="Arial" w:ascii="Arial" w:hAnsi="Arial"/>
                <w:b w:val="false"/>
                <w:bCs w:val="false"/>
                <w:sz w:val="24"/>
                <w:szCs w:val="24"/>
                <w:u w:val="none"/>
                <w:lang w:eastAsia="zh-CN"/>
              </w:rPr>
              <w:t>cx.</w:t>
            </w:r>
          </w:p>
        </w:tc>
        <w:tc>
          <w:tcPr>
            <w:tcW w:w="119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26,93</w:t>
            </w:r>
          </w:p>
        </w:tc>
        <w:tc>
          <w:tcPr>
            <w:tcW w:w="159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26.930,00</w:t>
            </w:r>
          </w:p>
        </w:tc>
      </w:tr>
      <w:tr>
        <w:trPr>
          <w:trHeight w:val="269" w:hRule="atLeast"/>
        </w:trPr>
        <w:tc>
          <w:tcPr>
            <w:tcW w:w="78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center"/>
              <w:rPr>
                <w:rFonts w:ascii="Arial" w:hAnsi="Arial" w:cs="Arial"/>
                <w:b/>
                <w:u w:val="single"/>
              </w:rPr>
            </w:pPr>
            <w:r>
              <w:rPr>
                <w:rFonts w:ascii="Arial" w:hAnsi="Arial"/>
                <w:sz w:val="24"/>
                <w:szCs w:val="24"/>
              </w:rPr>
              <w:t>09</w:t>
            </w:r>
          </w:p>
        </w:tc>
        <w:tc>
          <w:tcPr>
            <w:tcW w:w="373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both"/>
              <w:rPr/>
            </w:pPr>
            <w:r>
              <w:rPr>
                <w:rFonts w:eastAsia="Times New Roman" w:cs="Times New Roman" w:ascii="Arial" w:hAnsi="Arial"/>
                <w:sz w:val="24"/>
                <w:szCs w:val="24"/>
                <w:lang w:eastAsia="zh-CN"/>
              </w:rPr>
              <w:t xml:space="preserve">Paçoca </w:t>
            </w:r>
            <w:r>
              <w:rPr>
                <w:rFonts w:eastAsia="Times New Roman" w:cs="Times New Roman" w:ascii="Arial" w:hAnsi="Arial"/>
                <w:sz w:val="24"/>
                <w:szCs w:val="24"/>
                <w:lang w:eastAsia="zh-CN"/>
              </w:rPr>
              <w:t>rolha pote com 50 unidades, sabor amendoim, embalado individualmente</w:t>
            </w:r>
          </w:p>
        </w:tc>
        <w:tc>
          <w:tcPr>
            <w:tcW w:w="903"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Arial"/>
                <w:b w:val="false"/>
                <w:bCs w:val="false"/>
                <w:u w:val="none"/>
              </w:rPr>
            </w:pPr>
            <w:r>
              <w:rPr>
                <w:rFonts w:cs="Arial" w:ascii="Arial" w:hAnsi="Arial"/>
                <w:b w:val="false"/>
                <w:bCs w:val="false"/>
                <w:u w:val="none"/>
              </w:rPr>
              <w:t>1.0</w:t>
            </w:r>
            <w:r>
              <w:rPr>
                <w:rFonts w:cs="Arial" w:ascii="Arial" w:hAnsi="Arial"/>
                <w:b w:val="false"/>
                <w:bCs w:val="false"/>
                <w:u w:val="none"/>
              </w:rPr>
              <w:t>00</w:t>
            </w:r>
          </w:p>
        </w:tc>
        <w:tc>
          <w:tcPr>
            <w:tcW w:w="1138"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Times New Roman"/>
                <w:b w:val="false"/>
                <w:bCs w:val="false"/>
                <w:u w:val="none"/>
              </w:rPr>
            </w:pPr>
            <w:r>
              <w:rPr>
                <w:rFonts w:eastAsia="Times New Roman" w:cs="Times New Roman" w:ascii="Arial" w:hAnsi="Arial"/>
                <w:b w:val="false"/>
                <w:bCs w:val="false"/>
                <w:sz w:val="24"/>
                <w:szCs w:val="24"/>
                <w:u w:val="none"/>
                <w:lang w:eastAsia="zh-CN"/>
              </w:rPr>
              <w:t>Pote.</w:t>
            </w:r>
          </w:p>
        </w:tc>
        <w:tc>
          <w:tcPr>
            <w:tcW w:w="119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R$ 1</w:t>
            </w:r>
            <w:r>
              <w:rPr>
                <w:rFonts w:cs="Arial" w:ascii="Arial" w:hAnsi="Arial"/>
                <w:b w:val="false"/>
                <w:bCs w:val="false"/>
                <w:u w:val="none"/>
              </w:rPr>
              <w:t>9,99</w:t>
            </w:r>
          </w:p>
        </w:tc>
        <w:tc>
          <w:tcPr>
            <w:tcW w:w="159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19.990,00</w:t>
            </w:r>
          </w:p>
        </w:tc>
      </w:tr>
      <w:tr>
        <w:trPr>
          <w:trHeight w:val="269" w:hRule="atLeast"/>
        </w:trPr>
        <w:tc>
          <w:tcPr>
            <w:tcW w:w="78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center"/>
              <w:rPr>
                <w:rFonts w:ascii="Arial" w:hAnsi="Arial" w:cs="Arial"/>
                <w:b/>
                <w:u w:val="single"/>
              </w:rPr>
            </w:pPr>
            <w:r>
              <w:rPr>
                <w:rFonts w:ascii="Arial" w:hAnsi="Arial"/>
                <w:sz w:val="24"/>
                <w:szCs w:val="24"/>
              </w:rPr>
              <w:t>10</w:t>
            </w:r>
          </w:p>
        </w:tc>
        <w:tc>
          <w:tcPr>
            <w:tcW w:w="373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both"/>
              <w:rPr/>
            </w:pPr>
            <w:r>
              <w:rPr>
                <w:rFonts w:eastAsia="Times New Roman" w:cs="Times New Roman" w:ascii="Arial" w:hAnsi="Arial"/>
                <w:sz w:val="24"/>
                <w:szCs w:val="24"/>
                <w:lang w:eastAsia="zh-CN"/>
              </w:rPr>
              <w:t xml:space="preserve">Pipoca doce, fardo com 40 pacotes de </w:t>
            </w:r>
            <w:r>
              <w:rPr>
                <w:rFonts w:eastAsia="Times New Roman" w:cs="Times New Roman" w:ascii="Arial" w:hAnsi="Arial"/>
                <w:sz w:val="24"/>
                <w:szCs w:val="24"/>
                <w:lang w:eastAsia="zh-CN"/>
              </w:rPr>
              <w:t>1</w:t>
            </w:r>
            <w:r>
              <w:rPr>
                <w:rFonts w:eastAsia="Times New Roman" w:cs="Times New Roman" w:ascii="Arial" w:hAnsi="Arial"/>
                <w:sz w:val="24"/>
                <w:szCs w:val="24"/>
                <w:lang w:eastAsia="zh-CN"/>
              </w:rPr>
              <w:t>5 g cada</w:t>
            </w:r>
          </w:p>
        </w:tc>
        <w:tc>
          <w:tcPr>
            <w:tcW w:w="903"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Arial"/>
                <w:b w:val="false"/>
                <w:bCs w:val="false"/>
                <w:u w:val="none"/>
              </w:rPr>
            </w:pPr>
            <w:r>
              <w:rPr>
                <w:rFonts w:cs="Arial" w:ascii="Arial" w:hAnsi="Arial"/>
                <w:b w:val="false"/>
                <w:bCs w:val="false"/>
                <w:u w:val="none"/>
              </w:rPr>
              <w:t>1.0</w:t>
            </w:r>
            <w:r>
              <w:rPr>
                <w:rFonts w:cs="Arial" w:ascii="Arial" w:hAnsi="Arial"/>
                <w:b w:val="false"/>
                <w:bCs w:val="false"/>
                <w:u w:val="none"/>
              </w:rPr>
              <w:t>00</w:t>
            </w:r>
          </w:p>
        </w:tc>
        <w:tc>
          <w:tcPr>
            <w:tcW w:w="1138"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Times New Roman"/>
                <w:b w:val="false"/>
                <w:bCs w:val="false"/>
                <w:u w:val="none"/>
              </w:rPr>
            </w:pPr>
            <w:r>
              <w:rPr>
                <w:rFonts w:eastAsia="Times New Roman" w:cs="Arial" w:ascii="Arial" w:hAnsi="Arial"/>
                <w:b w:val="false"/>
                <w:bCs w:val="false"/>
                <w:sz w:val="24"/>
                <w:szCs w:val="24"/>
                <w:u w:val="none"/>
                <w:lang w:eastAsia="zh-CN"/>
              </w:rPr>
              <w:t>Frd.</w:t>
            </w:r>
          </w:p>
        </w:tc>
        <w:tc>
          <w:tcPr>
            <w:tcW w:w="119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21,99</w:t>
            </w:r>
          </w:p>
        </w:tc>
        <w:tc>
          <w:tcPr>
            <w:tcW w:w="159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21.990,00</w:t>
            </w:r>
          </w:p>
        </w:tc>
      </w:tr>
      <w:tr>
        <w:trPr>
          <w:trHeight w:val="269" w:hRule="atLeast"/>
        </w:trPr>
        <w:tc>
          <w:tcPr>
            <w:tcW w:w="78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center"/>
              <w:rPr>
                <w:rFonts w:ascii="Arial" w:hAnsi="Arial" w:cs="Arial"/>
                <w:b/>
                <w:u w:val="single"/>
              </w:rPr>
            </w:pPr>
            <w:r>
              <w:rPr>
                <w:rFonts w:ascii="Arial" w:hAnsi="Arial"/>
                <w:sz w:val="24"/>
                <w:szCs w:val="24"/>
              </w:rPr>
              <w:t>11</w:t>
            </w:r>
          </w:p>
        </w:tc>
        <w:tc>
          <w:tcPr>
            <w:tcW w:w="373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both"/>
              <w:rPr/>
            </w:pPr>
            <w:r>
              <w:rPr>
                <w:rFonts w:ascii="Arial" w:hAnsi="Arial"/>
                <w:sz w:val="24"/>
                <w:szCs w:val="24"/>
              </w:rPr>
              <w:t xml:space="preserve">Pirulito </w:t>
            </w:r>
            <w:r>
              <w:rPr>
                <w:rFonts w:ascii="Arial" w:hAnsi="Arial"/>
                <w:sz w:val="24"/>
                <w:szCs w:val="24"/>
              </w:rPr>
              <w:t>redondo pacote com 50 unidades, 600 gr, sabores sortidos</w:t>
            </w:r>
          </w:p>
        </w:tc>
        <w:tc>
          <w:tcPr>
            <w:tcW w:w="903"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Arial"/>
                <w:b w:val="false"/>
                <w:bCs w:val="false"/>
                <w:u w:val="none"/>
              </w:rPr>
            </w:pPr>
            <w:r>
              <w:rPr>
                <w:rFonts w:cs="Arial" w:ascii="Arial" w:hAnsi="Arial"/>
                <w:b w:val="false"/>
                <w:bCs w:val="false"/>
                <w:u w:val="none"/>
              </w:rPr>
              <w:t>1.0</w:t>
            </w:r>
            <w:r>
              <w:rPr>
                <w:rFonts w:cs="Arial" w:ascii="Arial" w:hAnsi="Arial"/>
                <w:b w:val="false"/>
                <w:bCs w:val="false"/>
                <w:u w:val="none"/>
              </w:rPr>
              <w:t>00</w:t>
            </w:r>
          </w:p>
        </w:tc>
        <w:tc>
          <w:tcPr>
            <w:tcW w:w="1138"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Times New Roman"/>
                <w:b w:val="false"/>
                <w:bCs w:val="false"/>
                <w:u w:val="none"/>
              </w:rPr>
            </w:pPr>
            <w:r>
              <w:rPr>
                <w:rFonts w:eastAsia="Times New Roman" w:cs="Times New Roman" w:ascii="Arial" w:hAnsi="Arial"/>
                <w:b w:val="false"/>
                <w:bCs w:val="false"/>
                <w:sz w:val="24"/>
                <w:szCs w:val="24"/>
                <w:u w:val="none"/>
                <w:lang w:eastAsia="zh-CN"/>
              </w:rPr>
              <w:t>Pct..</w:t>
            </w:r>
          </w:p>
        </w:tc>
        <w:tc>
          <w:tcPr>
            <w:tcW w:w="119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12,16</w:t>
            </w:r>
          </w:p>
        </w:tc>
        <w:tc>
          <w:tcPr>
            <w:tcW w:w="159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12.160,00</w:t>
            </w:r>
          </w:p>
        </w:tc>
      </w:tr>
      <w:tr>
        <w:trPr>
          <w:trHeight w:val="269" w:hRule="atLeast"/>
        </w:trPr>
        <w:tc>
          <w:tcPr>
            <w:tcW w:w="78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center"/>
              <w:rPr>
                <w:rFonts w:ascii="Arial" w:hAnsi="Arial" w:cs="Arial"/>
                <w:b/>
                <w:u w:val="single"/>
              </w:rPr>
            </w:pPr>
            <w:r>
              <w:rPr>
                <w:rFonts w:ascii="Arial" w:hAnsi="Arial"/>
                <w:sz w:val="24"/>
                <w:szCs w:val="24"/>
              </w:rPr>
              <w:t>12</w:t>
            </w:r>
          </w:p>
        </w:tc>
        <w:tc>
          <w:tcPr>
            <w:tcW w:w="373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both"/>
              <w:rPr/>
            </w:pPr>
            <w:r>
              <w:rPr>
                <w:rFonts w:eastAsia="Times New Roman" w:cs="Times New Roman" w:ascii="Arial" w:hAnsi="Arial"/>
                <w:sz w:val="24"/>
                <w:szCs w:val="24"/>
                <w:lang w:eastAsia="zh-CN"/>
              </w:rPr>
              <w:t xml:space="preserve">Pé de moleque  </w:t>
            </w:r>
            <w:r>
              <w:rPr>
                <w:rFonts w:eastAsia="Times New Roman" w:cs="Times New Roman" w:ascii="Arial" w:hAnsi="Arial"/>
                <w:sz w:val="24"/>
                <w:szCs w:val="24"/>
                <w:lang w:eastAsia="zh-CN"/>
              </w:rPr>
              <w:t>de amendoim e caramelo, pacote com 50 unidades, embaladas individualmente</w:t>
            </w:r>
          </w:p>
        </w:tc>
        <w:tc>
          <w:tcPr>
            <w:tcW w:w="903"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Arial"/>
                <w:b w:val="false"/>
                <w:bCs w:val="false"/>
                <w:u w:val="none"/>
              </w:rPr>
            </w:pPr>
            <w:r>
              <w:rPr>
                <w:rFonts w:cs="Arial" w:ascii="Arial" w:hAnsi="Arial"/>
                <w:b w:val="false"/>
                <w:bCs w:val="false"/>
                <w:u w:val="none"/>
              </w:rPr>
              <w:t>1.0</w:t>
            </w:r>
            <w:r>
              <w:rPr>
                <w:rFonts w:cs="Arial" w:ascii="Arial" w:hAnsi="Arial"/>
                <w:b w:val="false"/>
                <w:bCs w:val="false"/>
                <w:u w:val="none"/>
              </w:rPr>
              <w:t>00</w:t>
            </w:r>
          </w:p>
        </w:tc>
        <w:tc>
          <w:tcPr>
            <w:tcW w:w="1138"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Times New Roman"/>
                <w:b w:val="false"/>
                <w:bCs w:val="false"/>
                <w:u w:val="none"/>
              </w:rPr>
            </w:pPr>
            <w:r>
              <w:rPr>
                <w:rFonts w:eastAsia="Times New Roman" w:cs="Times New Roman" w:ascii="Arial" w:hAnsi="Arial"/>
                <w:b w:val="false"/>
                <w:bCs w:val="false"/>
                <w:sz w:val="24"/>
                <w:szCs w:val="24"/>
                <w:u w:val="none"/>
                <w:lang w:eastAsia="zh-CN"/>
              </w:rPr>
              <w:t>Pct.</w:t>
            </w:r>
          </w:p>
        </w:tc>
        <w:tc>
          <w:tcPr>
            <w:tcW w:w="119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21,90</w:t>
            </w:r>
          </w:p>
        </w:tc>
        <w:tc>
          <w:tcPr>
            <w:tcW w:w="159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21.900,00</w:t>
            </w:r>
          </w:p>
        </w:tc>
      </w:tr>
      <w:tr>
        <w:trPr>
          <w:trHeight w:val="269" w:hRule="atLeast"/>
        </w:trPr>
        <w:tc>
          <w:tcPr>
            <w:tcW w:w="78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center"/>
              <w:rPr>
                <w:rFonts w:ascii="Arial" w:hAnsi="Arial" w:cs="Arial"/>
                <w:b/>
                <w:u w:val="single"/>
              </w:rPr>
            </w:pPr>
            <w:r>
              <w:rPr>
                <w:rFonts w:ascii="Arial" w:hAnsi="Arial"/>
                <w:sz w:val="24"/>
                <w:szCs w:val="24"/>
              </w:rPr>
              <w:t>13</w:t>
            </w:r>
          </w:p>
        </w:tc>
        <w:tc>
          <w:tcPr>
            <w:tcW w:w="373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both"/>
              <w:rPr/>
            </w:pPr>
            <w:r>
              <w:rPr>
                <w:rFonts w:eastAsia="Times New Roman" w:cs="Times New Roman" w:ascii="Arial" w:hAnsi="Arial"/>
                <w:sz w:val="24"/>
                <w:szCs w:val="24"/>
                <w:lang w:eastAsia="zh-CN"/>
              </w:rPr>
              <w:t xml:space="preserve">Sacola em papel-celofane transparente, medindo aproximadamente </w:t>
            </w:r>
            <w:r>
              <w:rPr>
                <w:rFonts w:eastAsia="Times New Roman" w:cs="Times New Roman" w:ascii="Arial" w:hAnsi="Arial"/>
                <w:sz w:val="24"/>
                <w:szCs w:val="24"/>
                <w:lang w:eastAsia="zh-CN"/>
              </w:rPr>
              <w:t>20</w:t>
            </w:r>
            <w:r>
              <w:rPr>
                <w:rFonts w:eastAsia="Times New Roman" w:cs="Times New Roman" w:ascii="Arial" w:hAnsi="Arial"/>
                <w:sz w:val="24"/>
                <w:szCs w:val="24"/>
                <w:lang w:eastAsia="zh-CN"/>
              </w:rPr>
              <w:t xml:space="preserve">cm x </w:t>
            </w:r>
            <w:r>
              <w:rPr>
                <w:rFonts w:eastAsia="Times New Roman" w:cs="Times New Roman" w:ascii="Arial" w:hAnsi="Arial"/>
                <w:sz w:val="24"/>
                <w:szCs w:val="24"/>
                <w:lang w:eastAsia="zh-CN"/>
              </w:rPr>
              <w:t>30</w:t>
            </w:r>
            <w:r>
              <w:rPr>
                <w:rFonts w:eastAsia="Times New Roman" w:cs="Times New Roman" w:ascii="Arial" w:hAnsi="Arial"/>
                <w:sz w:val="24"/>
                <w:szCs w:val="24"/>
                <w:lang w:eastAsia="zh-CN"/>
              </w:rPr>
              <w:t>cm .</w:t>
            </w:r>
          </w:p>
        </w:tc>
        <w:tc>
          <w:tcPr>
            <w:tcW w:w="903"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Arial"/>
                <w:b w:val="false"/>
                <w:bCs w:val="false"/>
                <w:u w:val="none"/>
              </w:rPr>
            </w:pPr>
            <w:r>
              <w:rPr>
                <w:rFonts w:cs="Arial" w:ascii="Arial" w:hAnsi="Arial"/>
                <w:b w:val="false"/>
                <w:bCs w:val="false"/>
                <w:u w:val="none"/>
              </w:rPr>
              <w:t>10.000</w:t>
            </w:r>
          </w:p>
        </w:tc>
        <w:tc>
          <w:tcPr>
            <w:tcW w:w="1138"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Times New Roman"/>
                <w:b w:val="false"/>
                <w:bCs w:val="false"/>
                <w:u w:val="none"/>
              </w:rPr>
            </w:pPr>
            <w:r>
              <w:rPr>
                <w:rFonts w:eastAsia="Times New Roman" w:cs="Times New Roman" w:ascii="Arial" w:hAnsi="Arial"/>
                <w:b w:val="false"/>
                <w:bCs w:val="false"/>
                <w:sz w:val="24"/>
                <w:szCs w:val="24"/>
                <w:u w:val="none"/>
                <w:lang w:eastAsia="zh-CN"/>
              </w:rPr>
              <w:t>Und.</w:t>
            </w:r>
          </w:p>
        </w:tc>
        <w:tc>
          <w:tcPr>
            <w:tcW w:w="119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R$ 0,1</w:t>
            </w:r>
            <w:r>
              <w:rPr>
                <w:rFonts w:cs="Arial" w:ascii="Arial" w:hAnsi="Arial"/>
                <w:b w:val="false"/>
                <w:bCs w:val="false"/>
                <w:u w:val="none"/>
              </w:rPr>
              <w:t>9</w:t>
            </w:r>
          </w:p>
        </w:tc>
        <w:tc>
          <w:tcPr>
            <w:tcW w:w="159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 xml:space="preserve">R$ </w:t>
            </w:r>
            <w:r>
              <w:rPr>
                <w:rFonts w:cs="Arial" w:ascii="Arial" w:hAnsi="Arial"/>
                <w:b w:val="false"/>
                <w:bCs w:val="false"/>
                <w:u w:val="none"/>
              </w:rPr>
              <w:t>1.900,00</w:t>
            </w:r>
          </w:p>
        </w:tc>
      </w:tr>
      <w:tr>
        <w:trPr>
          <w:trHeight w:val="269" w:hRule="atLeast"/>
        </w:trPr>
        <w:tc>
          <w:tcPr>
            <w:tcW w:w="78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center"/>
              <w:rPr>
                <w:rFonts w:ascii="Arial" w:hAnsi="Arial" w:cs="Arial"/>
                <w:b w:val="false"/>
                <w:bCs w:val="false"/>
                <w:u w:val="none"/>
              </w:rPr>
            </w:pPr>
            <w:r>
              <w:rPr>
                <w:rFonts w:cs="Arial" w:ascii="Arial" w:hAnsi="Arial"/>
                <w:b w:val="false"/>
                <w:bCs w:val="false"/>
                <w:u w:val="none"/>
              </w:rPr>
              <w:t>14</w:t>
            </w:r>
          </w:p>
        </w:tc>
        <w:tc>
          <w:tcPr>
            <w:tcW w:w="373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both"/>
              <w:rPr>
                <w:rFonts w:ascii="Arial" w:hAnsi="Arial"/>
                <w:b w:val="false"/>
                <w:bCs w:val="false"/>
                <w:u w:val="none"/>
              </w:rPr>
            </w:pPr>
            <w:r>
              <w:rPr>
                <w:rFonts w:ascii="Arial" w:hAnsi="Arial"/>
                <w:b w:val="false"/>
                <w:bCs w:val="false"/>
                <w:u w:val="none"/>
              </w:rPr>
              <w:t>Ovo de páscoa de chocolate ao leite, peso entre 120 a 150 gramas</w:t>
            </w:r>
          </w:p>
        </w:tc>
        <w:tc>
          <w:tcPr>
            <w:tcW w:w="903"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Arial"/>
                <w:b w:val="false"/>
                <w:bCs w:val="false"/>
                <w:u w:val="none"/>
              </w:rPr>
            </w:pPr>
            <w:r>
              <w:rPr>
                <w:rFonts w:cs="Arial" w:ascii="Arial" w:hAnsi="Arial"/>
                <w:b w:val="false"/>
                <w:bCs w:val="false"/>
                <w:u w:val="none"/>
              </w:rPr>
              <w:t>400</w:t>
            </w:r>
          </w:p>
        </w:tc>
        <w:tc>
          <w:tcPr>
            <w:tcW w:w="1138"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cs="Times New Roman"/>
                <w:b w:val="false"/>
                <w:bCs w:val="false"/>
                <w:u w:val="none"/>
              </w:rPr>
            </w:pPr>
            <w:r>
              <w:rPr>
                <w:rFonts w:cs="Times New Roman" w:ascii="Arial" w:hAnsi="Arial"/>
                <w:b w:val="false"/>
                <w:bCs w:val="false"/>
                <w:u w:val="none"/>
              </w:rPr>
              <w:t>Und.</w:t>
            </w:r>
          </w:p>
        </w:tc>
        <w:tc>
          <w:tcPr>
            <w:tcW w:w="119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R$ 23,49</w:t>
            </w:r>
          </w:p>
        </w:tc>
        <w:tc>
          <w:tcPr>
            <w:tcW w:w="159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cs="Arial"/>
                <w:b w:val="false"/>
                <w:bCs w:val="false"/>
                <w:u w:val="none"/>
              </w:rPr>
            </w:pPr>
            <w:r>
              <w:rPr>
                <w:rFonts w:cs="Arial" w:ascii="Arial" w:hAnsi="Arial"/>
                <w:b w:val="false"/>
                <w:bCs w:val="false"/>
                <w:u w:val="none"/>
              </w:rPr>
              <w:t>R$ 9.396,00</w:t>
            </w:r>
          </w:p>
        </w:tc>
      </w:tr>
      <w:tr>
        <w:trPr>
          <w:trHeight w:val="269" w:hRule="atLeast"/>
        </w:trPr>
        <w:tc>
          <w:tcPr>
            <w:tcW w:w="78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center"/>
              <w:rPr>
                <w:rFonts w:ascii="Arial" w:hAnsi="Arial"/>
                <w:b w:val="false"/>
                <w:bCs w:val="false"/>
                <w:u w:val="none"/>
              </w:rPr>
            </w:pPr>
            <w:r>
              <w:rPr>
                <w:rFonts w:ascii="Arial" w:hAnsi="Arial"/>
                <w:b w:val="false"/>
                <w:bCs w:val="false"/>
                <w:sz w:val="24"/>
                <w:szCs w:val="24"/>
                <w:u w:val="none"/>
              </w:rPr>
              <w:t>1</w:t>
            </w:r>
            <w:r>
              <w:rPr>
                <w:rFonts w:ascii="Arial" w:hAnsi="Arial"/>
                <w:b w:val="false"/>
                <w:bCs w:val="false"/>
                <w:sz w:val="24"/>
                <w:szCs w:val="24"/>
                <w:u w:val="none"/>
              </w:rPr>
              <w:t>5</w:t>
            </w:r>
          </w:p>
        </w:tc>
        <w:tc>
          <w:tcPr>
            <w:tcW w:w="3739"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jc w:val="both"/>
              <w:rPr>
                <w:rFonts w:ascii="Arial" w:hAnsi="Arial"/>
                <w:b w:val="false"/>
                <w:bCs w:val="false"/>
                <w:u w:val="none"/>
              </w:rPr>
            </w:pPr>
            <w:r>
              <w:rPr>
                <w:rFonts w:eastAsia="Times New Roman" w:cs="Times New Roman" w:ascii="Arial" w:hAnsi="Arial"/>
                <w:b w:val="false"/>
                <w:bCs w:val="false"/>
                <w:sz w:val="24"/>
                <w:szCs w:val="24"/>
                <w:u w:val="none"/>
                <w:lang w:eastAsia="zh-CN"/>
              </w:rPr>
              <w:t xml:space="preserve">Sacola </w:t>
            </w:r>
            <w:r>
              <w:rPr>
                <w:rFonts w:eastAsia="Times New Roman" w:cs="Times New Roman" w:ascii="Arial" w:hAnsi="Arial"/>
                <w:b w:val="false"/>
                <w:bCs w:val="false"/>
                <w:sz w:val="24"/>
                <w:szCs w:val="24"/>
                <w:u w:val="none"/>
                <w:lang w:eastAsia="zh-CN"/>
              </w:rPr>
              <w:t>para presente tamanho médio, pacote com 50 unidades, liso ou estampado</w:t>
            </w:r>
          </w:p>
        </w:tc>
        <w:tc>
          <w:tcPr>
            <w:tcW w:w="903"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b w:val="false"/>
                <w:bCs w:val="false"/>
                <w:u w:val="none"/>
              </w:rPr>
            </w:pPr>
            <w:r>
              <w:rPr>
                <w:rFonts w:cs="Arial" w:ascii="Arial" w:hAnsi="Arial"/>
                <w:b w:val="false"/>
                <w:bCs w:val="false"/>
                <w:u w:val="none"/>
              </w:rPr>
              <w:t>250</w:t>
            </w:r>
          </w:p>
        </w:tc>
        <w:tc>
          <w:tcPr>
            <w:tcW w:w="1138" w:type="dxa"/>
            <w:tcBorders>
              <w:left w:val="single" w:sz="4" w:space="0" w:color="000000"/>
              <w:bottom w:val="single" w:sz="4" w:space="0" w:color="000000"/>
            </w:tcBorders>
            <w:vAlign w:val="center"/>
          </w:tcPr>
          <w:p>
            <w:pPr>
              <w:pStyle w:val="Contedodatabela"/>
              <w:widowControl w:val="false"/>
              <w:tabs>
                <w:tab w:val="clear" w:pos="708"/>
              </w:tabs>
              <w:jc w:val="center"/>
              <w:rPr>
                <w:rFonts w:ascii="Arial" w:hAnsi="Arial"/>
                <w:b w:val="false"/>
                <w:bCs w:val="false"/>
                <w:u w:val="none"/>
              </w:rPr>
            </w:pPr>
            <w:r>
              <w:rPr>
                <w:rFonts w:eastAsia="Times New Roman" w:cs="Arial" w:ascii="Arial" w:hAnsi="Arial"/>
                <w:b w:val="false"/>
                <w:bCs w:val="false"/>
                <w:sz w:val="24"/>
                <w:szCs w:val="24"/>
                <w:u w:val="none"/>
                <w:lang w:eastAsia="zh-CN"/>
              </w:rPr>
              <w:t>Pct.</w:t>
            </w:r>
          </w:p>
        </w:tc>
        <w:tc>
          <w:tcPr>
            <w:tcW w:w="1196"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b w:val="false"/>
                <w:bCs w:val="false"/>
                <w:u w:val="none"/>
              </w:rPr>
            </w:pPr>
            <w:r>
              <w:rPr>
                <w:rFonts w:cs="Arial" w:ascii="Arial" w:hAnsi="Arial"/>
                <w:b w:val="false"/>
                <w:bCs w:val="false"/>
                <w:u w:val="none"/>
              </w:rPr>
              <w:t xml:space="preserve">R$ </w:t>
            </w:r>
            <w:r>
              <w:rPr>
                <w:rFonts w:cs="Arial" w:ascii="Arial" w:hAnsi="Arial"/>
                <w:b w:val="false"/>
                <w:bCs w:val="false"/>
                <w:u w:val="none"/>
              </w:rPr>
              <w:t>13,99</w:t>
            </w:r>
          </w:p>
        </w:tc>
        <w:tc>
          <w:tcPr>
            <w:tcW w:w="159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Arial" w:hAnsi="Arial"/>
                <w:b w:val="false"/>
                <w:bCs w:val="false"/>
                <w:u w:val="none"/>
              </w:rPr>
            </w:pPr>
            <w:r>
              <w:rPr>
                <w:rFonts w:cs="Arial" w:ascii="Arial" w:hAnsi="Arial"/>
                <w:b w:val="false"/>
                <w:bCs w:val="false"/>
                <w:u w:val="none"/>
              </w:rPr>
              <w:t xml:space="preserve">R$ </w:t>
            </w:r>
            <w:r>
              <w:rPr>
                <w:rFonts w:cs="Arial" w:ascii="Arial" w:hAnsi="Arial"/>
                <w:b w:val="false"/>
                <w:bCs w:val="false"/>
                <w:u w:val="none"/>
              </w:rPr>
              <w:t>3.497,50</w:t>
            </w:r>
          </w:p>
        </w:tc>
      </w:tr>
      <w:tr>
        <w:trPr>
          <w:trHeight w:val="206" w:hRule="atLeast"/>
        </w:trPr>
        <w:tc>
          <w:tcPr>
            <w:tcW w:w="9359" w:type="dxa"/>
            <w:gridSpan w:val="6"/>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before="0" w:after="0"/>
              <w:jc w:val="right"/>
              <w:rPr>
                <w:rFonts w:ascii="Arial" w:hAnsi="Arial" w:cs="Arial"/>
                <w:b/>
                <w:u w:val="single"/>
              </w:rPr>
            </w:pPr>
            <w:r>
              <w:rPr>
                <w:rFonts w:cs="Arial" w:ascii="Arial" w:hAnsi="Arial"/>
                <w:b/>
                <w:u w:val="single"/>
              </w:rPr>
            </w:r>
          </w:p>
          <w:p>
            <w:pPr>
              <w:pStyle w:val="Normal"/>
              <w:widowControl w:val="false"/>
              <w:tabs>
                <w:tab w:val="clear" w:pos="708"/>
              </w:tabs>
              <w:spacing w:lineRule="auto" w:line="240"/>
              <w:jc w:val="center"/>
              <w:rPr>
                <w:rFonts w:ascii="Arial" w:hAnsi="Arial" w:cs="Arial"/>
                <w:b/>
                <w:u w:val="single"/>
              </w:rPr>
            </w:pPr>
            <w:r>
              <w:rPr>
                <w:rFonts w:cs="Arial" w:ascii="Arial" w:hAnsi="Arial"/>
                <w:b/>
                <w:bCs/>
                <w:sz w:val="22"/>
                <w:szCs w:val="22"/>
              </w:rPr>
              <w:t xml:space="preserve">VALOR ESTIMADO TOTAL  </w:t>
            </w:r>
            <w:r>
              <w:rPr>
                <w:rFonts w:cs="Arial" w:ascii="Arial" w:hAnsi="Arial"/>
                <w:b/>
                <w:bCs/>
                <w:sz w:val="24"/>
                <w:szCs w:val="24"/>
              </w:rPr>
              <w:t xml:space="preserve">R$ </w:t>
            </w:r>
            <w:r>
              <w:rPr>
                <w:rFonts w:eastAsia="Times New Roman" w:cs="Arial" w:ascii="Arial" w:hAnsi="Arial"/>
                <w:b/>
                <w:bCs/>
                <w:color w:val="000000"/>
                <w:sz w:val="24"/>
                <w:szCs w:val="24"/>
                <w:lang w:eastAsia="zh-CN"/>
              </w:rPr>
              <w:t xml:space="preserve"> </w:t>
            </w:r>
            <w:r>
              <w:rPr>
                <w:rFonts w:eastAsia="Times New Roman" w:cs="Arial" w:ascii="Arial" w:hAnsi="Arial"/>
                <w:b/>
                <w:bCs/>
                <w:color w:val="000000"/>
                <w:sz w:val="24"/>
                <w:szCs w:val="24"/>
                <w:lang w:eastAsia="zh-CN"/>
              </w:rPr>
              <w:t>247.823,50 (duzentos e quarenta e sete mil oitocentos e vinte e três reais e cinquenta centavos)</w:t>
            </w:r>
          </w:p>
          <w:p>
            <w:pPr>
              <w:pStyle w:val="Normal"/>
              <w:widowControl w:val="false"/>
              <w:tabs>
                <w:tab w:val="clear" w:pos="708"/>
              </w:tabs>
              <w:spacing w:lineRule="auto" w:line="240"/>
              <w:jc w:val="center"/>
              <w:rPr>
                <w:rFonts w:ascii="Arial" w:hAnsi="Arial" w:cs="Arial"/>
                <w:b/>
                <w:u w:val="single"/>
              </w:rPr>
            </w:pPr>
            <w:r>
              <w:rPr/>
            </w:r>
          </w:p>
        </w:tc>
      </w:tr>
    </w:tbl>
    <w:p>
      <w:pPr>
        <w:pStyle w:val="Normal"/>
        <w:widowControl w:val="false"/>
        <w:tabs>
          <w:tab w:val="clear" w:pos="708"/>
          <w:tab w:val="left" w:pos="0" w:leader="none"/>
        </w:tabs>
        <w:suppressAutoHyphens w:val="false"/>
        <w:spacing w:lineRule="auto" w:line="360"/>
        <w:ind w:hanging="0" w:left="0" w:right="0"/>
        <w:jc w:val="both"/>
        <w:rPr>
          <w:rFonts w:ascii="Arial" w:hAnsi="Arial" w:cs="Arial"/>
          <w:b/>
          <w:u w:val="single"/>
        </w:rPr>
      </w:pPr>
      <w:r>
        <w:rPr>
          <w:rFonts w:cs="Arial" w:ascii="Arial" w:hAnsi="Arial"/>
          <w:b/>
          <w:u w:val="single"/>
        </w:rPr>
      </w:r>
    </w:p>
    <w:p>
      <w:pPr>
        <w:pStyle w:val="Normal"/>
        <w:suppressAutoHyphens w:val="false"/>
        <w:spacing w:lineRule="auto" w:line="360"/>
        <w:ind w:hanging="0" w:left="-22" w:right="0"/>
        <w:jc w:val="both"/>
        <w:rPr>
          <w:b w:val="false"/>
          <w:bCs w:val="false"/>
        </w:rPr>
      </w:pPr>
      <w:bookmarkStart w:id="0" w:name="art23§711"/>
      <w:bookmarkEnd w:id="0"/>
      <w:r>
        <w:rPr>
          <w:rFonts w:ascii="Arial" w:hAnsi="Arial"/>
          <w:b w:val="false"/>
          <w:bCs w:val="false"/>
          <w:iCs/>
        </w:rPr>
        <w:t>1.2</w:t>
      </w:r>
      <w:bookmarkStart w:id="1" w:name="art23§7"/>
      <w:r>
        <w:rPr>
          <w:rFonts w:ascii="Arial" w:hAnsi="Arial"/>
          <w:b w:val="false"/>
          <w:bCs w:val="false"/>
          <w:iCs/>
        </w:rPr>
        <w:t>. Os produtos propostos deverão, obrigatoriamente, atender as exigências de qualidade, observados os padrões e normas baixadas pelos órgãos competentes de controle e fiscalização de qualidade industrial ou equiparadas.</w:t>
      </w:r>
    </w:p>
    <w:p>
      <w:pPr>
        <w:pStyle w:val="ListParagraph"/>
        <w:suppressAutoHyphens w:val="false"/>
        <w:spacing w:lineRule="auto" w:line="360"/>
        <w:ind w:hanging="0" w:left="-22" w:right="0"/>
        <w:jc w:val="both"/>
        <w:rPr>
          <w:b w:val="false"/>
          <w:bCs w:val="false"/>
        </w:rPr>
      </w:pPr>
      <w:r>
        <w:rPr>
          <w:rFonts w:ascii="Arial" w:hAnsi="Arial"/>
          <w:b w:val="false"/>
          <w:bCs w:val="false"/>
          <w:iCs/>
          <w:szCs w:val="24"/>
        </w:rPr>
        <w:t>1.3.</w:t>
      </w:r>
      <w:r>
        <w:rPr>
          <w:rFonts w:ascii="Arial" w:hAnsi="Arial"/>
          <w:b w:val="false"/>
          <w:bCs w:val="false"/>
          <w:iCs/>
          <w:szCs w:val="24"/>
          <w:u w:val="none"/>
        </w:rPr>
        <w:t xml:space="preserve"> </w:t>
      </w:r>
      <w:r>
        <w:rPr>
          <w:rFonts w:cs="Arial" w:ascii="Arial" w:hAnsi="Arial"/>
          <w:b w:val="false"/>
          <w:bCs w:val="false"/>
          <w:iCs/>
          <w:color w:val="000000"/>
          <w:szCs w:val="20"/>
          <w:u w:val="none"/>
        </w:rPr>
        <w:t xml:space="preserve">O prazo de vigência da </w:t>
      </w:r>
      <w:r>
        <w:rPr>
          <w:rFonts w:eastAsia="Times New Roman" w:cs="Arial" w:ascii="Arial" w:hAnsi="Arial"/>
          <w:b w:val="false"/>
          <w:bCs w:val="false"/>
          <w:iCs/>
          <w:color w:val="000000"/>
          <w:sz w:val="24"/>
          <w:szCs w:val="20"/>
          <w:u w:val="none"/>
        </w:rPr>
        <w:t>aquisição</w:t>
      </w:r>
      <w:r>
        <w:rPr>
          <w:rFonts w:cs="Arial" w:ascii="Arial" w:hAnsi="Arial"/>
          <w:b w:val="false"/>
          <w:bCs w:val="false"/>
          <w:iCs/>
          <w:color w:val="000000"/>
          <w:szCs w:val="20"/>
          <w:u w:val="none"/>
        </w:rPr>
        <w:t xml:space="preserve"> será de 12 (</w:t>
      </w:r>
      <w:r>
        <w:rPr>
          <w:rFonts w:eastAsia="Times New Roman" w:cs="Arial" w:ascii="Arial" w:hAnsi="Arial"/>
          <w:b w:val="false"/>
          <w:bCs w:val="false"/>
          <w:iCs/>
          <w:color w:val="000000"/>
          <w:sz w:val="24"/>
          <w:szCs w:val="20"/>
          <w:u w:val="none"/>
        </w:rPr>
        <w:t>meses</w:t>
      </w:r>
      <w:r>
        <w:rPr>
          <w:rFonts w:cs="Arial" w:ascii="Arial" w:hAnsi="Arial"/>
          <w:b w:val="false"/>
          <w:bCs w:val="false"/>
          <w:iCs/>
          <w:color w:val="000000"/>
          <w:szCs w:val="20"/>
          <w:u w:val="none"/>
        </w:rPr>
        <w:t xml:space="preserve">) </w:t>
      </w:r>
      <w:r>
        <w:rPr>
          <w:rFonts w:cs="Arial" w:ascii="Arial" w:hAnsi="Arial"/>
          <w:b w:val="false"/>
          <w:bCs w:val="false"/>
          <w:iCs/>
          <w:color w:val="FF0000"/>
          <w:szCs w:val="20"/>
          <w:u w:val="none"/>
        </w:rPr>
        <w:t xml:space="preserve"> </w:t>
      </w:r>
      <w:r>
        <w:rPr>
          <w:rFonts w:cs="Arial" w:ascii="Arial" w:hAnsi="Arial"/>
          <w:b w:val="false"/>
          <w:bCs w:val="false"/>
          <w:iCs/>
          <w:color w:val="000000"/>
          <w:szCs w:val="20"/>
          <w:u w:val="none"/>
        </w:rPr>
        <w:t>contados a partir da assinatura da Ata de Registro de Preços.</w:t>
      </w:r>
    </w:p>
    <w:p>
      <w:pPr>
        <w:pStyle w:val="ListParagraph"/>
        <w:tabs>
          <w:tab w:val="clear" w:pos="708"/>
          <w:tab w:val="left" w:pos="0" w:leader="none"/>
        </w:tabs>
        <w:suppressAutoHyphens w:val="false"/>
        <w:spacing w:lineRule="auto" w:line="360"/>
        <w:ind w:hanging="0" w:left="0" w:right="0"/>
        <w:jc w:val="both"/>
        <w:rPr>
          <w:rFonts w:ascii="Arial" w:hAnsi="Arial" w:cs="Arial"/>
          <w:b/>
          <w:u w:val="single"/>
        </w:rPr>
      </w:pPr>
      <w:r>
        <w:rPr>
          <w:rFonts w:eastAsia="Times New Roman" w:cs="Times New Roman" w:ascii="Arial" w:hAnsi="Arial"/>
          <w:b w:val="false"/>
          <w:bCs w:val="false"/>
          <w:iCs/>
          <w:color w:val="000000"/>
          <w:sz w:val="24"/>
          <w:szCs w:val="24"/>
        </w:rPr>
        <w:t>1.4. O custo estimado total da aquisição é de</w:t>
      </w:r>
      <w:r>
        <w:rPr>
          <w:rFonts w:eastAsia="Times New Roman" w:cs="Times New Roman" w:ascii="Arial" w:hAnsi="Arial"/>
          <w:b w:val="false"/>
          <w:bCs w:val="false"/>
          <w:i/>
          <w:iCs/>
          <w:color w:val="FF0000"/>
          <w:sz w:val="24"/>
          <w:szCs w:val="24"/>
        </w:rPr>
        <w:t xml:space="preserve"> </w:t>
      </w:r>
      <w:r>
        <w:rPr>
          <w:rFonts w:eastAsia="Times New Roman" w:cs="Arial" w:ascii="Arial" w:hAnsi="Arial"/>
          <w:b w:val="false"/>
          <w:bCs w:val="false"/>
          <w:i w:val="false"/>
          <w:iCs w:val="false"/>
          <w:color w:val="000000"/>
          <w:sz w:val="24"/>
          <w:szCs w:val="24"/>
          <w:lang w:eastAsia="zh-CN"/>
        </w:rPr>
        <w:t xml:space="preserve">R$  </w:t>
      </w:r>
      <w:r>
        <w:rPr>
          <w:rFonts w:eastAsia="Times New Roman" w:cs="Arial" w:ascii="Arial" w:hAnsi="Arial"/>
          <w:b w:val="false"/>
          <w:bCs w:val="false"/>
          <w:i w:val="false"/>
          <w:iCs w:val="false"/>
          <w:color w:val="000000"/>
          <w:sz w:val="24"/>
          <w:szCs w:val="24"/>
          <w:lang w:eastAsia="zh-CN"/>
        </w:rPr>
        <w:t>247.823,50 (duzentos e quarenta e sete mil oitocentos e vinte e três reais e cinquenta centavos)</w:t>
      </w:r>
      <w:r>
        <w:rPr>
          <w:rFonts w:eastAsia="Times New Roman" w:cs="Times New Roman" w:ascii="Arial" w:hAnsi="Arial"/>
          <w:b w:val="false"/>
          <w:bCs w:val="false"/>
          <w:i/>
          <w:iCs/>
          <w:color w:val="000000"/>
          <w:sz w:val="24"/>
          <w:szCs w:val="24"/>
        </w:rPr>
        <w:t xml:space="preserve"> </w:t>
      </w:r>
      <w:r>
        <w:rPr>
          <w:rFonts w:eastAsia="Times New Roman" w:cs="Times New Roman" w:ascii="Arial" w:hAnsi="Arial"/>
          <w:b w:val="false"/>
          <w:bCs w:val="false"/>
          <w:iCs/>
          <w:color w:val="000000"/>
          <w:sz w:val="24"/>
          <w:szCs w:val="24"/>
        </w:rPr>
        <w:t>conforme custos unitários  apostos nos orçame</w:t>
      </w:r>
      <w:r>
        <w:rPr>
          <w:rFonts w:eastAsia="Times New Roman" w:cs="Times New Roman" w:ascii="Arial" w:hAnsi="Arial"/>
          <w:iCs/>
          <w:color w:val="000000"/>
          <w:sz w:val="24"/>
          <w:szCs w:val="24"/>
        </w:rPr>
        <w:t>ntos e no quadro comparativo de preços simples em anexo.</w:t>
      </w:r>
    </w:p>
    <w:p>
      <w:pPr>
        <w:pStyle w:val="ListParagraph"/>
        <w:tabs>
          <w:tab w:val="clear" w:pos="708"/>
          <w:tab w:val="left" w:pos="0" w:leader="none"/>
        </w:tabs>
        <w:suppressAutoHyphens w:val="false"/>
        <w:spacing w:lineRule="auto" w:line="360"/>
        <w:ind w:hanging="0" w:left="0" w:right="0"/>
        <w:jc w:val="both"/>
        <w:rPr>
          <w:b w:val="false"/>
          <w:bCs w:val="false"/>
          <w:u w:val="single"/>
        </w:rPr>
      </w:pPr>
      <w:r>
        <w:rPr>
          <w:rFonts w:ascii="Arial" w:hAnsi="Arial"/>
          <w:b w:val="false"/>
          <w:bCs w:val="false"/>
          <w:u w:val="none"/>
        </w:rPr>
        <w:t xml:space="preserve">1.5. </w:t>
      </w:r>
      <w:r>
        <w:rPr>
          <w:rFonts w:eastAsia="Times New Roman" w:cs="Times New Roman" w:ascii="Arial" w:hAnsi="Arial"/>
          <w:b w:val="false"/>
          <w:bCs w:val="false"/>
          <w:color w:val="000000"/>
          <w:sz w:val="24"/>
          <w:szCs w:val="24"/>
          <w:u w:val="none"/>
        </w:rPr>
        <w:t>Justifica-se a utilização de modelo/marca de referência a fim de determinar com maior precisão a qualidade do produto que esta Administração deseja, com a finalidade de garantir maior eficiência nas compras realizadas pelo Município (art. 41, I “d, Lei 14.133/2021.</w:t>
      </w:r>
    </w:p>
    <w:p>
      <w:pPr>
        <w:pStyle w:val="ListParagraph"/>
        <w:tabs>
          <w:tab w:val="clear" w:pos="708"/>
          <w:tab w:val="left" w:pos="0" w:leader="none"/>
        </w:tabs>
        <w:suppressAutoHyphens w:val="false"/>
        <w:spacing w:lineRule="auto" w:line="240"/>
        <w:ind w:hanging="0" w:left="0" w:right="0"/>
        <w:jc w:val="both"/>
        <w:rPr>
          <w:rFonts w:ascii="Arial" w:hAnsi="Arial" w:cs="Arial"/>
          <w:b/>
          <w:u w:val="single"/>
        </w:rPr>
      </w:pPr>
      <w:r>
        <w:rPr>
          <w:rFonts w:cs="Arial" w:ascii="Arial" w:hAnsi="Arial"/>
          <w:b/>
          <w:u w:val="single"/>
        </w:rPr>
      </w:r>
    </w:p>
    <w:p>
      <w:pPr>
        <w:pStyle w:val="Nivel1"/>
        <w:spacing w:lineRule="auto" w:line="360" w:before="0" w:after="0"/>
        <w:ind w:hanging="0" w:left="0" w:right="0"/>
        <w:rPr>
          <w:rFonts w:ascii="Arial" w:hAnsi="Arial" w:cs="Arial"/>
          <w:b/>
          <w:u w:val="single"/>
        </w:rPr>
      </w:pPr>
      <w:bookmarkStart w:id="2" w:name="art23§712"/>
      <w:bookmarkEnd w:id="2"/>
      <w:r>
        <w:rPr>
          <w:rFonts w:cs="Times New Roman"/>
          <w:bCs/>
          <w:sz w:val="24"/>
          <w:szCs w:val="24"/>
        </w:rPr>
        <w:t>2. FUNDAMENTAÇÃO E DESCRIÇÃO DA NECESSIDADE DA AQUISIÇÃO</w:t>
      </w:r>
      <w:bookmarkStart w:id="3" w:name="art23§71"/>
      <w:bookmarkStart w:id="4" w:name="art23§73"/>
      <w:bookmarkStart w:id="5" w:name="art23§72"/>
    </w:p>
    <w:p>
      <w:pPr>
        <w:pStyle w:val="ListParagraph"/>
        <w:spacing w:lineRule="auto" w:line="360"/>
        <w:ind w:hanging="0" w:left="0" w:right="0"/>
        <w:jc w:val="both"/>
        <w:rPr>
          <w:b w:val="false"/>
          <w:bCs w:val="false"/>
        </w:rPr>
      </w:pPr>
      <w:r>
        <w:rPr>
          <w:rFonts w:eastAsia="Times New Roman" w:cs="Arial" w:ascii="Arial" w:hAnsi="Arial"/>
          <w:b w:val="false"/>
          <w:bCs w:val="false"/>
          <w:sz w:val="24"/>
          <w:szCs w:val="24"/>
        </w:rPr>
        <w:t>2.1.</w:t>
      </w:r>
      <w:r>
        <w:rPr>
          <w:rFonts w:cs="Arial" w:ascii="Arial" w:hAnsi="Arial"/>
          <w:b w:val="false"/>
          <w:bCs w:val="false"/>
          <w:sz w:val="24"/>
          <w:szCs w:val="24"/>
        </w:rPr>
        <w:t xml:space="preserve"> Os </w:t>
      </w:r>
      <w:r>
        <w:rPr>
          <w:rFonts w:eastAsia="Times New Roman" w:cs="Arial" w:ascii="Arial" w:hAnsi="Arial"/>
          <w:b w:val="false"/>
          <w:bCs w:val="false"/>
          <w:color w:val="auto"/>
          <w:kern w:val="0"/>
          <w:sz w:val="24"/>
          <w:szCs w:val="24"/>
          <w:lang w:val="pt-BR" w:eastAsia="pt-BR" w:bidi="ar-SA"/>
        </w:rPr>
        <w:t xml:space="preserve">itens </w:t>
      </w:r>
      <w:r>
        <w:rPr>
          <w:rFonts w:cs="Arial" w:ascii="Arial" w:hAnsi="Arial"/>
          <w:b w:val="false"/>
          <w:bCs w:val="false"/>
          <w:sz w:val="24"/>
          <w:szCs w:val="24"/>
        </w:rPr>
        <w:t xml:space="preserve">indicados neste estudo são objeto de necessidade nos setores da  Secretaria de Assistência Social, e têm por objetivo </w:t>
      </w:r>
      <w:r>
        <w:rPr>
          <w:rFonts w:eastAsia="Calibri" w:cs="Arial" w:ascii="Arial" w:hAnsi="Arial"/>
          <w:b w:val="false"/>
          <w:bCs w:val="false"/>
          <w:color w:val="auto"/>
          <w:kern w:val="0"/>
          <w:sz w:val="24"/>
          <w:szCs w:val="24"/>
          <w:lang w:val="pt-BR" w:eastAsia="zh-CN" w:bidi="ar-SA"/>
        </w:rPr>
        <w:t xml:space="preserve">atender as demandas dos eventos realizados pela Secretaria de Assistência Social e seus equipamentos como: </w:t>
      </w:r>
      <w:r>
        <w:rPr>
          <w:rFonts w:eastAsia="Calibri" w:cs="Arial" w:ascii="Arial" w:hAnsi="Arial"/>
          <w:b w:val="false"/>
          <w:bCs w:val="false"/>
          <w:color w:val="auto"/>
          <w:kern w:val="0"/>
          <w:sz w:val="24"/>
          <w:szCs w:val="24"/>
          <w:lang w:val="pt-BR" w:eastAsia="zh-CN" w:bidi="ar-SA"/>
        </w:rPr>
        <w:t xml:space="preserve">páscoa, </w:t>
      </w:r>
      <w:r>
        <w:rPr>
          <w:rFonts w:eastAsia="Calibri" w:cs="Arial" w:ascii="Arial" w:hAnsi="Arial"/>
          <w:b w:val="false"/>
          <w:bCs w:val="false"/>
          <w:color w:val="auto"/>
          <w:kern w:val="0"/>
          <w:sz w:val="24"/>
          <w:szCs w:val="24"/>
          <w:lang w:val="pt-BR" w:eastAsia="zh-CN" w:bidi="ar-SA"/>
        </w:rPr>
        <w:t>festa junina, dia das crianças, natal, eventos diversos</w:t>
      </w:r>
    </w:p>
    <w:p>
      <w:pPr>
        <w:pStyle w:val="ListParagraph"/>
        <w:widowControl/>
        <w:suppressAutoHyphens w:val="true"/>
        <w:bidi w:val="0"/>
        <w:spacing w:lineRule="auto" w:line="360" w:before="0" w:after="0"/>
        <w:ind w:hanging="0" w:left="0" w:right="0"/>
        <w:contextualSpacing/>
        <w:jc w:val="both"/>
        <w:rPr>
          <w:rFonts w:ascii="Arial" w:hAnsi="Arial"/>
        </w:rPr>
      </w:pPr>
      <w:r>
        <w:rPr>
          <w:rFonts w:cs="Arial" w:ascii="Arial" w:hAnsi="Arial"/>
          <w:b w:val="false"/>
          <w:bCs w:val="false"/>
          <w:sz w:val="24"/>
          <w:szCs w:val="24"/>
        </w:rPr>
        <w:t xml:space="preserve">2.2. Em eventos como dia das crianças e natal, é comum ser montado kits de doces a serem distribuídos às crianças participantes. Também são realizados eventos do CRAS com os participantes do SCFV, do CREAS com os atendidos pelo programa de Medida socioeducativa, além do Abrigo Luz que atua no acolhimento de crianças e Adolescentes. </w:t>
      </w:r>
    </w:p>
    <w:p>
      <w:pPr>
        <w:pStyle w:val="ListParagraph"/>
        <w:spacing w:lineRule="auto" w:line="240"/>
        <w:ind w:hanging="0" w:left="0" w:right="0"/>
        <w:jc w:val="both"/>
        <w:rPr>
          <w:rFonts w:ascii="Arial" w:hAnsi="Arial" w:cs="Arial"/>
          <w:b/>
          <w:u w:val="single"/>
        </w:rPr>
      </w:pPr>
      <w:r>
        <w:rPr>
          <w:rFonts w:cs="Arial" w:ascii="Arial" w:hAnsi="Arial"/>
          <w:b/>
          <w:u w:val="single"/>
        </w:rPr>
      </w:r>
    </w:p>
    <w:p>
      <w:pPr>
        <w:pStyle w:val="ListParagraph"/>
        <w:spacing w:lineRule="auto" w:line="360"/>
        <w:ind w:hanging="0" w:left="0" w:right="0"/>
        <w:jc w:val="both"/>
        <w:rPr>
          <w:rFonts w:ascii="Arial" w:hAnsi="Arial" w:cs="Arial"/>
          <w:b/>
          <w:u w:val="single"/>
        </w:rPr>
      </w:pPr>
      <w:r>
        <w:rPr>
          <w:rFonts w:ascii="Arial" w:hAnsi="Arial"/>
          <w:b/>
          <w:bCs/>
          <w:sz w:val="24"/>
          <w:szCs w:val="24"/>
        </w:rPr>
        <w:t>3. DESCRIÇÃO DA SOLUÇÃO</w:t>
      </w:r>
    </w:p>
    <w:p>
      <w:pPr>
        <w:pStyle w:val="Normal"/>
        <w:spacing w:lineRule="auto" w:line="360" w:before="0" w:after="0"/>
        <w:jc w:val="both"/>
        <w:rPr>
          <w:rFonts w:ascii="Arial" w:hAnsi="Arial"/>
          <w:b w:val="false"/>
          <w:bCs w:val="false"/>
        </w:rPr>
      </w:pPr>
      <w:r>
        <w:rPr>
          <w:rFonts w:cs="Arial" w:ascii="Arial" w:hAnsi="Arial"/>
          <w:b w:val="false"/>
          <w:bCs w:val="false"/>
          <w:sz w:val="24"/>
          <w:szCs w:val="24"/>
          <w:shd w:fill="auto" w:val="clear"/>
        </w:rPr>
        <w:t>3</w:t>
      </w:r>
      <w:r>
        <w:rPr>
          <w:rFonts w:cs="Arial" w:ascii="Arial" w:hAnsi="Arial"/>
          <w:b w:val="false"/>
          <w:bCs w:val="false"/>
          <w:sz w:val="24"/>
          <w:szCs w:val="24"/>
          <w:shd w:fill="auto" w:val="clear"/>
        </w:rPr>
        <w:t xml:space="preserve">.1 A solução a ser adotada consiste no fornecimento de </w:t>
      </w:r>
      <w:r>
        <w:rPr>
          <w:rFonts w:eastAsia="Times New Roman" w:cs="Arial" w:ascii="Arial" w:hAnsi="Arial"/>
          <w:b w:val="false"/>
          <w:bCs w:val="false"/>
          <w:color w:val="000000"/>
          <w:kern w:val="0"/>
          <w:sz w:val="24"/>
          <w:szCs w:val="24"/>
          <w:shd w:fill="auto" w:val="clear"/>
          <w:lang w:val="pt-BR" w:eastAsia="zh-CN" w:bidi="ar-SA"/>
        </w:rPr>
        <w:t>doces para consumo</w:t>
      </w:r>
      <w:r>
        <w:rPr>
          <w:rFonts w:cs="Arial" w:ascii="Arial" w:hAnsi="Arial"/>
          <w:b w:val="false"/>
          <w:bCs w:val="false"/>
          <w:sz w:val="24"/>
          <w:szCs w:val="24"/>
          <w:shd w:fill="auto" w:val="clear"/>
        </w:rPr>
        <w:t xml:space="preserve"> </w:t>
      </w:r>
      <w:r>
        <w:rPr>
          <w:rFonts w:eastAsia="Times New Roman" w:cs="Arial" w:ascii="Arial" w:hAnsi="Arial"/>
          <w:b w:val="false"/>
          <w:bCs w:val="false"/>
          <w:color w:val="000000"/>
          <w:kern w:val="0"/>
          <w:sz w:val="24"/>
          <w:szCs w:val="24"/>
          <w:shd w:fill="auto" w:val="clear"/>
          <w:lang w:val="pt-BR" w:eastAsia="zh-CN" w:bidi="ar-SA"/>
        </w:rPr>
        <w:t>dos</w:t>
      </w:r>
      <w:r>
        <w:rPr>
          <w:rFonts w:cs="Arial" w:ascii="Arial" w:hAnsi="Arial"/>
          <w:b w:val="false"/>
          <w:bCs w:val="false"/>
          <w:sz w:val="24"/>
          <w:szCs w:val="24"/>
          <w:shd w:fill="auto" w:val="clear"/>
        </w:rPr>
        <w:t xml:space="preserve"> participantes dos eventos realizados pela secretaria de Assistência Social e seus equipamentos.</w:t>
      </w:r>
    </w:p>
    <w:p>
      <w:pPr>
        <w:pStyle w:val="Normal"/>
        <w:spacing w:lineRule="auto" w:line="360" w:before="0" w:after="0"/>
        <w:jc w:val="both"/>
        <w:rPr>
          <w:rFonts w:ascii="Arial" w:hAnsi="Arial"/>
          <w:b w:val="false"/>
          <w:bCs w:val="false"/>
        </w:rPr>
      </w:pPr>
      <w:r>
        <w:rPr>
          <w:rFonts w:cs="Arial" w:ascii="Arial" w:hAnsi="Arial"/>
          <w:b w:val="false"/>
          <w:bCs w:val="false"/>
          <w:sz w:val="24"/>
          <w:szCs w:val="24"/>
          <w:shd w:fill="auto" w:val="clear"/>
        </w:rPr>
        <w:t>3</w:t>
      </w:r>
      <w:r>
        <w:rPr>
          <w:rFonts w:cs="Arial" w:ascii="Arial" w:hAnsi="Arial"/>
          <w:b w:val="false"/>
          <w:bCs w:val="false"/>
          <w:sz w:val="24"/>
          <w:szCs w:val="24"/>
          <w:shd w:fill="auto" w:val="clear"/>
        </w:rPr>
        <w:t xml:space="preserve">.2. Os </w:t>
      </w:r>
      <w:r>
        <w:rPr>
          <w:rFonts w:eastAsia="Times New Roman" w:cs="Arial" w:ascii="Arial" w:hAnsi="Arial"/>
          <w:b w:val="false"/>
          <w:bCs w:val="false"/>
          <w:color w:val="000000"/>
          <w:kern w:val="0"/>
          <w:sz w:val="24"/>
          <w:szCs w:val="24"/>
          <w:shd w:fill="auto" w:val="clear"/>
          <w:lang w:val="pt-BR" w:eastAsia="zh-CN" w:bidi="ar-SA"/>
        </w:rPr>
        <w:t>produtos</w:t>
      </w:r>
      <w:r>
        <w:rPr>
          <w:rFonts w:cs="Arial" w:ascii="Arial" w:hAnsi="Arial"/>
          <w:b w:val="false"/>
          <w:bCs w:val="false"/>
          <w:sz w:val="24"/>
          <w:szCs w:val="24"/>
          <w:shd w:fill="auto" w:val="clear"/>
        </w:rPr>
        <w:t xml:space="preserve"> deverão ser </w:t>
      </w:r>
      <w:r>
        <w:rPr>
          <w:rFonts w:eastAsia="Times New Roman" w:cs="Arial" w:ascii="Arial" w:hAnsi="Arial"/>
          <w:b w:val="false"/>
          <w:bCs w:val="false"/>
          <w:color w:val="000000"/>
          <w:kern w:val="0"/>
          <w:sz w:val="24"/>
          <w:szCs w:val="24"/>
          <w:shd w:fill="auto" w:val="clear"/>
          <w:lang w:val="pt-BR" w:eastAsia="zh-CN" w:bidi="ar-SA"/>
        </w:rPr>
        <w:t>entregues</w:t>
      </w:r>
      <w:r>
        <w:rPr>
          <w:rFonts w:cs="Arial" w:ascii="Arial" w:hAnsi="Arial"/>
          <w:b w:val="false"/>
          <w:bCs w:val="false"/>
          <w:sz w:val="24"/>
          <w:szCs w:val="24"/>
          <w:shd w:fill="auto" w:val="clear"/>
        </w:rPr>
        <w:t xml:space="preserve"> respeitando as seguintes tarefas:</w:t>
      </w:r>
    </w:p>
    <w:p>
      <w:pPr>
        <w:pStyle w:val="Normal"/>
        <w:spacing w:lineRule="auto" w:line="360" w:before="0" w:after="0"/>
        <w:jc w:val="both"/>
        <w:rPr>
          <w:rFonts w:ascii="Arial" w:hAnsi="Arial"/>
          <w:b w:val="false"/>
          <w:bCs w:val="false"/>
          <w:highlight w:val="none"/>
          <w:shd w:fill="auto" w:val="clear"/>
        </w:rPr>
      </w:pPr>
      <w:r>
        <w:rPr>
          <w:rFonts w:ascii="Arial" w:hAnsi="Arial"/>
          <w:b w:val="false"/>
          <w:bCs w:val="false"/>
          <w:shd w:fill="auto" w:val="clear"/>
        </w:rPr>
      </w:r>
    </w:p>
    <w:tbl>
      <w:tblPr>
        <w:tblW w:w="5000" w:type="pct"/>
        <w:jc w:val="left"/>
        <w:tblInd w:w="55" w:type="dxa"/>
        <w:tblLayout w:type="fixed"/>
        <w:tblCellMar>
          <w:top w:w="55" w:type="dxa"/>
          <w:left w:w="55" w:type="dxa"/>
          <w:bottom w:w="55" w:type="dxa"/>
          <w:right w:w="55" w:type="dxa"/>
        </w:tblCellMar>
      </w:tblPr>
      <w:tblGrid>
        <w:gridCol w:w="370"/>
        <w:gridCol w:w="9113"/>
      </w:tblGrid>
      <w:tr>
        <w:trPr/>
        <w:tc>
          <w:tcPr>
            <w:tcW w:w="370" w:type="dxa"/>
            <w:tcBorders>
              <w:top w:val="single" w:sz="4" w:space="0" w:color="000000"/>
              <w:left w:val="single" w:sz="4" w:space="0" w:color="000000"/>
              <w:bottom w:val="single" w:sz="4" w:space="0" w:color="000000"/>
            </w:tcBorders>
          </w:tcPr>
          <w:p>
            <w:pPr>
              <w:pStyle w:val="Normal"/>
              <w:widowControl w:val="false"/>
              <w:spacing w:lineRule="auto" w:line="360" w:before="0" w:after="0"/>
              <w:jc w:val="both"/>
              <w:rPr>
                <w:rFonts w:ascii="Arial" w:hAnsi="Arial"/>
                <w:b w:val="false"/>
                <w:bCs w:val="false"/>
              </w:rPr>
            </w:pPr>
            <w:r>
              <w:rPr>
                <w:rFonts w:ascii="Arial" w:hAnsi="Arial"/>
                <w:b w:val="false"/>
                <w:bCs w:val="false"/>
                <w:sz w:val="24"/>
                <w:szCs w:val="24"/>
                <w:shd w:fill="auto" w:val="clear"/>
              </w:rPr>
              <w:t>1</w:t>
            </w:r>
          </w:p>
        </w:tc>
        <w:tc>
          <w:tcPr>
            <w:tcW w:w="9113" w:type="dxa"/>
            <w:tcBorders>
              <w:top w:val="single" w:sz="4" w:space="0" w:color="000000"/>
              <w:bottom w:val="single" w:sz="4" w:space="0" w:color="000000"/>
              <w:right w:val="single" w:sz="4" w:space="0" w:color="000000"/>
            </w:tcBorders>
          </w:tcPr>
          <w:p>
            <w:pPr>
              <w:pStyle w:val="Normal"/>
              <w:widowControl w:val="false"/>
              <w:spacing w:lineRule="auto" w:line="360" w:before="0" w:after="0"/>
              <w:jc w:val="both"/>
              <w:rPr>
                <w:rFonts w:ascii="Arial" w:hAnsi="Arial"/>
                <w:b w:val="false"/>
                <w:bCs w:val="false"/>
              </w:rPr>
            </w:pPr>
            <w:r>
              <w:rPr>
                <w:rFonts w:eastAsia="Times New Roman" w:cs="Arial" w:ascii="Arial" w:hAnsi="Arial"/>
                <w:b w:val="false"/>
                <w:bCs w:val="false"/>
                <w:color w:val="000000"/>
                <w:kern w:val="0"/>
                <w:sz w:val="24"/>
                <w:szCs w:val="24"/>
                <w:shd w:fill="auto" w:val="clear"/>
                <w:lang w:val="pt-BR" w:eastAsia="zh-CN" w:bidi="ar-SA"/>
              </w:rPr>
              <w:t xml:space="preserve">Fornecimento dos produtos em perfeitas condições de consumo, conforme estabelecido no item 7.1. </w:t>
            </w:r>
          </w:p>
        </w:tc>
      </w:tr>
      <w:tr>
        <w:trPr/>
        <w:tc>
          <w:tcPr>
            <w:tcW w:w="370" w:type="dxa"/>
            <w:tcBorders>
              <w:left w:val="single" w:sz="4" w:space="0" w:color="000000"/>
              <w:bottom w:val="single" w:sz="4" w:space="0" w:color="000000"/>
            </w:tcBorders>
          </w:tcPr>
          <w:p>
            <w:pPr>
              <w:pStyle w:val="Normal"/>
              <w:widowControl w:val="false"/>
              <w:spacing w:lineRule="auto" w:line="360" w:before="0" w:after="0"/>
              <w:jc w:val="both"/>
              <w:rPr>
                <w:rFonts w:ascii="Arial" w:hAnsi="Arial"/>
                <w:b w:val="false"/>
                <w:bCs w:val="false"/>
              </w:rPr>
            </w:pPr>
            <w:r>
              <w:rPr>
                <w:rFonts w:ascii="Arial" w:hAnsi="Arial"/>
                <w:b w:val="false"/>
                <w:bCs w:val="false"/>
                <w:sz w:val="24"/>
                <w:szCs w:val="24"/>
                <w:shd w:fill="auto" w:val="clear"/>
              </w:rPr>
              <w:t>2</w:t>
            </w:r>
          </w:p>
        </w:tc>
        <w:tc>
          <w:tcPr>
            <w:tcW w:w="9113" w:type="dxa"/>
            <w:tcBorders>
              <w:bottom w:val="single" w:sz="4" w:space="0" w:color="000000"/>
              <w:right w:val="single" w:sz="4" w:space="0" w:color="000000"/>
            </w:tcBorders>
          </w:tcPr>
          <w:p>
            <w:pPr>
              <w:pStyle w:val="Normal"/>
              <w:widowControl w:val="false"/>
              <w:spacing w:lineRule="auto" w:line="360" w:before="0" w:after="0"/>
              <w:jc w:val="both"/>
              <w:rPr>
                <w:rFonts w:ascii="Arial" w:hAnsi="Arial"/>
                <w:b w:val="false"/>
                <w:bCs w:val="false"/>
              </w:rPr>
            </w:pPr>
            <w:r>
              <w:rPr>
                <w:rFonts w:eastAsia="Times New Roman" w:cs="Arial" w:ascii="Arial" w:hAnsi="Arial"/>
                <w:b w:val="false"/>
                <w:bCs w:val="false"/>
                <w:color w:val="000000"/>
                <w:kern w:val="0"/>
                <w:sz w:val="24"/>
                <w:szCs w:val="24"/>
                <w:shd w:fill="auto" w:val="clear"/>
                <w:lang w:val="pt-BR" w:eastAsia="zh-CN" w:bidi="ar-SA"/>
              </w:rPr>
              <w:t xml:space="preserve">Responsabilizar-se pela logística e todo procedimento de entrega dos itens; </w:t>
            </w:r>
          </w:p>
        </w:tc>
      </w:tr>
      <w:tr>
        <w:trPr/>
        <w:tc>
          <w:tcPr>
            <w:tcW w:w="370" w:type="dxa"/>
            <w:tcBorders>
              <w:left w:val="single" w:sz="4" w:space="0" w:color="000000"/>
              <w:bottom w:val="single" w:sz="4" w:space="0" w:color="000000"/>
            </w:tcBorders>
          </w:tcPr>
          <w:p>
            <w:pPr>
              <w:pStyle w:val="Normal"/>
              <w:widowControl w:val="false"/>
              <w:spacing w:lineRule="auto" w:line="360" w:before="0" w:after="0"/>
              <w:jc w:val="both"/>
              <w:rPr>
                <w:rFonts w:ascii="Arial" w:hAnsi="Arial"/>
                <w:b w:val="false"/>
                <w:bCs w:val="false"/>
              </w:rPr>
            </w:pPr>
            <w:r>
              <w:rPr>
                <w:rFonts w:ascii="Arial" w:hAnsi="Arial"/>
                <w:b w:val="false"/>
                <w:bCs w:val="false"/>
                <w:sz w:val="24"/>
                <w:szCs w:val="24"/>
                <w:shd w:fill="auto" w:val="clear"/>
              </w:rPr>
              <w:t>3</w:t>
            </w:r>
          </w:p>
        </w:tc>
        <w:tc>
          <w:tcPr>
            <w:tcW w:w="9113" w:type="dxa"/>
            <w:tcBorders>
              <w:bottom w:val="single" w:sz="4" w:space="0" w:color="000000"/>
              <w:right w:val="single" w:sz="4" w:space="0" w:color="000000"/>
            </w:tcBorders>
          </w:tcPr>
          <w:p>
            <w:pPr>
              <w:pStyle w:val="Normal"/>
              <w:widowControl w:val="false"/>
              <w:spacing w:lineRule="auto" w:line="360" w:before="0" w:after="0"/>
              <w:jc w:val="both"/>
              <w:rPr>
                <w:rFonts w:ascii="Arial" w:hAnsi="Arial"/>
                <w:b w:val="false"/>
                <w:bCs w:val="false"/>
              </w:rPr>
            </w:pPr>
            <w:r>
              <w:rPr>
                <w:rFonts w:eastAsia="Times New Roman" w:cs="Arial" w:ascii="Arial" w:hAnsi="Arial"/>
                <w:b w:val="false"/>
                <w:bCs w:val="false"/>
                <w:color w:val="000000"/>
                <w:kern w:val="0"/>
                <w:sz w:val="24"/>
                <w:szCs w:val="24"/>
                <w:shd w:fill="auto" w:val="clear"/>
                <w:lang w:val="pt-BR" w:eastAsia="zh-CN" w:bidi="ar-SA"/>
              </w:rPr>
              <w:t xml:space="preserve">Fornecer os produtos de acordo com a cotação de preços; </w:t>
            </w:r>
          </w:p>
        </w:tc>
      </w:tr>
      <w:tr>
        <w:trPr/>
        <w:tc>
          <w:tcPr>
            <w:tcW w:w="370" w:type="dxa"/>
            <w:tcBorders>
              <w:left w:val="single" w:sz="4" w:space="0" w:color="000000"/>
              <w:bottom w:val="single" w:sz="4" w:space="0" w:color="000000"/>
            </w:tcBorders>
          </w:tcPr>
          <w:p>
            <w:pPr>
              <w:pStyle w:val="Normal"/>
              <w:widowControl w:val="false"/>
              <w:spacing w:lineRule="auto" w:line="360" w:before="0" w:after="0"/>
              <w:jc w:val="both"/>
              <w:rPr>
                <w:rFonts w:ascii="Arial" w:hAnsi="Arial"/>
                <w:b w:val="false"/>
                <w:bCs w:val="false"/>
              </w:rPr>
            </w:pPr>
            <w:r>
              <w:rPr>
                <w:rFonts w:ascii="Arial" w:hAnsi="Arial"/>
                <w:b w:val="false"/>
                <w:bCs w:val="false"/>
                <w:sz w:val="24"/>
                <w:szCs w:val="24"/>
                <w:shd w:fill="auto" w:val="clear"/>
              </w:rPr>
              <w:t>4</w:t>
            </w:r>
          </w:p>
        </w:tc>
        <w:tc>
          <w:tcPr>
            <w:tcW w:w="9113" w:type="dxa"/>
            <w:tcBorders>
              <w:bottom w:val="single" w:sz="4" w:space="0" w:color="000000"/>
              <w:right w:val="single" w:sz="4" w:space="0" w:color="000000"/>
            </w:tcBorders>
          </w:tcPr>
          <w:p>
            <w:pPr>
              <w:pStyle w:val="Normal"/>
              <w:widowControl w:val="false"/>
              <w:spacing w:lineRule="auto" w:line="360" w:before="0" w:after="0"/>
              <w:jc w:val="both"/>
              <w:rPr>
                <w:rFonts w:ascii="Arial" w:hAnsi="Arial"/>
                <w:b w:val="false"/>
                <w:bCs w:val="false"/>
              </w:rPr>
            </w:pPr>
            <w:r>
              <w:rPr>
                <w:rFonts w:eastAsia="Times New Roman" w:cs="Arial" w:ascii="Arial" w:hAnsi="Arial"/>
                <w:b w:val="false"/>
                <w:bCs w:val="false"/>
                <w:color w:val="000000"/>
                <w:kern w:val="0"/>
                <w:sz w:val="24"/>
                <w:szCs w:val="24"/>
                <w:shd w:fill="auto" w:val="clear"/>
                <w:lang w:val="pt-BR" w:eastAsia="zh-CN" w:bidi="ar-SA"/>
              </w:rPr>
              <w:t>Todos os produtos devem vir embalados individualmente para manutenção da qualidade.</w:t>
            </w:r>
          </w:p>
        </w:tc>
      </w:tr>
    </w:tbl>
    <w:p>
      <w:pPr>
        <w:pStyle w:val="Normal"/>
        <w:spacing w:lineRule="auto" w:line="360"/>
        <w:jc w:val="both"/>
        <w:rPr>
          <w:rFonts w:ascii="Arial" w:hAnsi="Arial"/>
          <w:b w:val="false"/>
          <w:bCs w:val="false"/>
          <w:sz w:val="24"/>
          <w:szCs w:val="24"/>
        </w:rPr>
      </w:pPr>
      <w:r>
        <w:rPr>
          <w:rFonts w:ascii="Arial" w:hAnsi="Arial"/>
          <w:b w:val="false"/>
          <w:bCs w:val="false"/>
          <w:sz w:val="24"/>
          <w:szCs w:val="24"/>
        </w:rPr>
      </w:r>
    </w:p>
    <w:p>
      <w:pPr>
        <w:pStyle w:val="Normal"/>
        <w:spacing w:lineRule="auto" w:line="360"/>
        <w:jc w:val="both"/>
        <w:rPr>
          <w:rFonts w:ascii="Arial" w:hAnsi="Arial"/>
          <w:b w:val="false"/>
          <w:bCs w:val="false"/>
        </w:rPr>
      </w:pPr>
      <w:r>
        <w:rPr>
          <w:rFonts w:ascii="Arial" w:hAnsi="Arial"/>
          <w:b w:val="false"/>
          <w:bCs w:val="false"/>
          <w:color w:val="000000"/>
          <w:sz w:val="24"/>
          <w:szCs w:val="24"/>
        </w:rPr>
        <w:t>3</w:t>
      </w:r>
      <w:r>
        <w:rPr>
          <w:rFonts w:ascii="Arial" w:hAnsi="Arial"/>
          <w:b w:val="false"/>
          <w:bCs w:val="false"/>
          <w:color w:val="000000"/>
          <w:sz w:val="24"/>
          <w:szCs w:val="24"/>
        </w:rPr>
        <w:t xml:space="preserve">.3. Os produtos que apresentarem </w:t>
      </w:r>
      <w:r>
        <w:rPr>
          <w:rFonts w:eastAsia="Times New Roman" w:cs="Times New Roman" w:ascii="Arial" w:hAnsi="Arial"/>
          <w:b w:val="false"/>
          <w:bCs w:val="false"/>
          <w:color w:val="000000"/>
          <w:kern w:val="0"/>
          <w:sz w:val="24"/>
          <w:szCs w:val="24"/>
          <w:lang w:val="pt-BR" w:eastAsia="zh-CN" w:bidi="ar-SA"/>
        </w:rPr>
        <w:t>condições incompatíveis de consumo</w:t>
      </w:r>
      <w:r>
        <w:rPr>
          <w:rFonts w:ascii="Arial" w:hAnsi="Arial"/>
          <w:b w:val="false"/>
          <w:bCs w:val="false"/>
          <w:color w:val="000000"/>
          <w:sz w:val="24"/>
          <w:szCs w:val="24"/>
        </w:rPr>
        <w:t xml:space="preserve"> serão devolvidos ao fornecedor e este </w:t>
      </w:r>
      <w:r>
        <w:rPr>
          <w:rFonts w:eastAsia="Times New Roman" w:cs="Times New Roman" w:ascii="Arial" w:hAnsi="Arial"/>
          <w:b w:val="false"/>
          <w:bCs w:val="false"/>
          <w:color w:val="000000"/>
          <w:kern w:val="0"/>
          <w:sz w:val="24"/>
          <w:szCs w:val="24"/>
          <w:lang w:val="pt-BR" w:eastAsia="zh-CN" w:bidi="ar-SA"/>
        </w:rPr>
        <w:t>deverá repor imediatamente o produto inconsumível</w:t>
      </w:r>
      <w:r>
        <w:rPr>
          <w:rFonts w:ascii="Arial" w:hAnsi="Arial"/>
          <w:b w:val="false"/>
          <w:bCs w:val="false"/>
          <w:color w:val="000000"/>
          <w:sz w:val="24"/>
          <w:szCs w:val="24"/>
        </w:rPr>
        <w:t>;</w:t>
      </w:r>
    </w:p>
    <w:p>
      <w:pPr>
        <w:pStyle w:val="Normal"/>
        <w:spacing w:lineRule="auto" w:line="360"/>
        <w:jc w:val="both"/>
        <w:rPr>
          <w:rFonts w:ascii="Arial" w:hAnsi="Arial"/>
          <w:b w:val="false"/>
          <w:bCs w:val="false"/>
        </w:rPr>
      </w:pPr>
      <w:r>
        <w:rPr>
          <w:rFonts w:ascii="Arial" w:hAnsi="Arial"/>
          <w:b w:val="false"/>
          <w:bCs w:val="false"/>
          <w:color w:val="000000"/>
          <w:sz w:val="24"/>
          <w:szCs w:val="24"/>
        </w:rPr>
        <w:t>3</w:t>
      </w:r>
      <w:r>
        <w:rPr>
          <w:rFonts w:ascii="Arial" w:hAnsi="Arial"/>
          <w:b w:val="false"/>
          <w:bCs w:val="false"/>
          <w:color w:val="000000"/>
          <w:sz w:val="24"/>
          <w:szCs w:val="24"/>
        </w:rPr>
        <w:t xml:space="preserve">.4. </w:t>
      </w:r>
      <w:r>
        <w:rPr>
          <w:rFonts w:eastAsia="Arial" w:cs="Arial" w:ascii="Arial" w:hAnsi="Arial"/>
          <w:b w:val="false"/>
          <w:bCs w:val="false"/>
          <w:color w:val="000000"/>
          <w:sz w:val="24"/>
          <w:szCs w:val="24"/>
          <w:shd w:fill="auto" w:val="clear"/>
        </w:rPr>
        <w:t>As especificações dos produtos que estão contidas neste Estudo Técnico Preliminar, conforme solicitação de compras em anexo, estão de acordo com os padr</w:t>
      </w:r>
      <w:r>
        <w:rPr>
          <w:rFonts w:eastAsia="Arial" w:cs="Arial" w:ascii="Arial" w:hAnsi="Arial"/>
          <w:b w:val="false"/>
          <w:bCs w:val="false"/>
          <w:color w:val="000000"/>
          <w:sz w:val="24"/>
          <w:szCs w:val="24"/>
        </w:rPr>
        <w:t>ões existentes no mercado.</w:t>
      </w:r>
    </w:p>
    <w:p>
      <w:pPr>
        <w:pStyle w:val="Normal"/>
        <w:spacing w:lineRule="auto" w:line="360" w:before="0" w:after="0"/>
        <w:jc w:val="both"/>
        <w:rPr/>
      </w:pPr>
      <w:r>
        <w:rPr>
          <w:rFonts w:eastAsia="Times New Roman" w:cs="Arial" w:ascii="Arial" w:hAnsi="Arial"/>
          <w:b w:val="false"/>
          <w:bCs w:val="false"/>
          <w:color w:val="000000"/>
          <w:kern w:val="0"/>
          <w:sz w:val="24"/>
          <w:szCs w:val="24"/>
          <w:u w:val="none"/>
          <w:lang w:val="pt-BR" w:eastAsia="zh-CN" w:bidi="ar-SA"/>
        </w:rPr>
        <w:t>3</w:t>
      </w:r>
      <w:r>
        <w:rPr>
          <w:rFonts w:eastAsia="Times New Roman" w:cs="Arial" w:ascii="Arial" w:hAnsi="Arial"/>
          <w:b w:val="false"/>
          <w:bCs w:val="false"/>
          <w:color w:val="000000"/>
          <w:kern w:val="0"/>
          <w:sz w:val="24"/>
          <w:szCs w:val="24"/>
          <w:u w:val="none"/>
          <w:lang w:val="pt-BR" w:eastAsia="zh-CN" w:bidi="ar-SA"/>
        </w:rPr>
        <w:t>.5. A contratação deverá obedecer, n</w:t>
      </w:r>
      <w:r>
        <w:rPr>
          <w:rFonts w:eastAsia="Times New Roman" w:cs="Arial" w:ascii="Arial" w:hAnsi="Arial"/>
          <w:b w:val="false"/>
          <w:bCs w:val="false"/>
          <w:color w:val="000000"/>
          <w:kern w:val="0"/>
          <w:sz w:val="24"/>
          <w:szCs w:val="24"/>
          <w:u w:val="none"/>
          <w:lang w:val="pt-BR" w:eastAsia="zh-CN" w:bidi="ar-SA"/>
        </w:rPr>
        <w:t>o que couber, ao disposto na Lei n.º 14.133/2021 e suas alterações.</w:t>
      </w:r>
    </w:p>
    <w:p>
      <w:pPr>
        <w:pStyle w:val="Normal"/>
        <w:spacing w:lineRule="auto" w:line="240"/>
        <w:jc w:val="both"/>
        <w:rPr>
          <w:rFonts w:ascii="Times New Roman" w:hAnsi="Times New Roman" w:cs="Arial"/>
          <w:b w:val="false"/>
          <w:bCs w:val="false"/>
          <w:sz w:val="24"/>
          <w:szCs w:val="24"/>
          <w:u w:val="none"/>
        </w:rPr>
      </w:pPr>
      <w:r>
        <w:rPr>
          <w:rFonts w:cs="Arial"/>
          <w:b w:val="false"/>
          <w:bCs w:val="false"/>
          <w:sz w:val="24"/>
          <w:szCs w:val="24"/>
          <w:u w:val="none"/>
        </w:rPr>
      </w:r>
    </w:p>
    <w:p>
      <w:pPr>
        <w:pStyle w:val="Nivel1"/>
        <w:spacing w:lineRule="auto" w:line="360" w:before="0" w:after="0"/>
        <w:ind w:hanging="0" w:left="0" w:right="0"/>
        <w:rPr>
          <w:rFonts w:ascii="Arial" w:hAnsi="Arial" w:cs="Arial"/>
          <w:b/>
          <w:u w:val="single"/>
        </w:rPr>
      </w:pPr>
      <w:r>
        <w:rPr>
          <w:bCs/>
          <w:sz w:val="24"/>
          <w:szCs w:val="24"/>
        </w:rPr>
        <w:t>4. CLASSIFICAÇÃO DOS BENS COMUNS</w:t>
      </w:r>
    </w:p>
    <w:p>
      <w:pPr>
        <w:pStyle w:val="Normal"/>
        <w:spacing w:lineRule="auto" w:line="360" w:before="0" w:after="0"/>
        <w:ind w:hanging="0" w:left="0" w:right="0"/>
        <w:jc w:val="both"/>
        <w:rPr>
          <w:rFonts w:ascii="Arial" w:hAnsi="Arial" w:cs="Arial"/>
          <w:b/>
          <w:u w:val="single"/>
        </w:rPr>
      </w:pPr>
      <w:r>
        <w:rPr>
          <w:rFonts w:cs="Arial" w:ascii="Arial" w:hAnsi="Arial"/>
          <w:b w:val="false"/>
          <w:bCs w:val="false"/>
          <w:color w:val="000000"/>
        </w:rPr>
        <w:t xml:space="preserve">4.1. Trata-se de bens comuns a ser contratado mediante </w:t>
      </w:r>
      <w:r>
        <w:rPr>
          <w:rFonts w:eastAsia="Times New Roman" w:cs="Arial" w:ascii="Arial" w:hAnsi="Arial"/>
          <w:b w:val="false"/>
          <w:bCs w:val="false"/>
          <w:color w:val="000000"/>
          <w:szCs w:val="20"/>
        </w:rPr>
        <w:t>registro de preços</w:t>
      </w:r>
      <w:r>
        <w:rPr>
          <w:rFonts w:cs="Arial" w:ascii="Arial" w:hAnsi="Arial"/>
          <w:b w:val="false"/>
          <w:bCs w:val="false"/>
          <w:color w:val="000000"/>
        </w:rPr>
        <w:t>.</w:t>
      </w:r>
    </w:p>
    <w:p>
      <w:pPr>
        <w:pStyle w:val="Normal"/>
        <w:spacing w:lineRule="auto" w:line="240" w:before="0" w:after="0"/>
        <w:ind w:hanging="0" w:left="0" w:right="0"/>
        <w:jc w:val="both"/>
        <w:rPr/>
      </w:pPr>
      <w:r>
        <w:rPr/>
      </w:r>
    </w:p>
    <w:p>
      <w:pPr>
        <w:pStyle w:val="Normal"/>
        <w:spacing w:lineRule="auto" w:line="360" w:before="0" w:after="0"/>
        <w:ind w:hanging="0" w:left="0" w:right="0"/>
        <w:jc w:val="both"/>
        <w:rPr>
          <w:b/>
          <w:bCs/>
        </w:rPr>
      </w:pPr>
      <w:r>
        <w:rPr>
          <w:rFonts w:cs="Arial" w:ascii="Arial" w:hAnsi="Arial"/>
          <w:b/>
          <w:bCs/>
          <w:color w:val="000000"/>
        </w:rPr>
        <w:t>5. REQUISITOS DA CONTRATAÇÃO/AQUISIÇÃO</w:t>
      </w:r>
    </w:p>
    <w:p>
      <w:pPr>
        <w:pStyle w:val="Normal"/>
        <w:spacing w:lineRule="auto" w:line="360" w:before="0" w:after="0"/>
        <w:ind w:hanging="0" w:left="0" w:right="0"/>
        <w:jc w:val="both"/>
        <w:rPr>
          <w:rFonts w:ascii="Arial" w:hAnsi="Arial" w:cs="Arial"/>
          <w:b/>
          <w:u w:val="single"/>
        </w:rPr>
      </w:pPr>
      <w:r>
        <w:rPr>
          <w:rFonts w:cs="Times New Roman" w:ascii="Arial" w:hAnsi="Arial"/>
          <w:b w:val="false"/>
          <w:bCs w:val="false"/>
          <w:szCs w:val="24"/>
        </w:rPr>
        <w:t xml:space="preserve">5.1. </w:t>
      </w:r>
      <w:r>
        <w:rPr>
          <w:rFonts w:ascii="Arial" w:hAnsi="Arial"/>
          <w:b w:val="false"/>
          <w:bCs w:val="false"/>
          <w:szCs w:val="24"/>
        </w:rPr>
        <w:t xml:space="preserve">A </w:t>
      </w:r>
      <w:r>
        <w:rPr>
          <w:rFonts w:eastAsia="Times New Roman" w:cs="Times New Roman" w:ascii="Arial" w:hAnsi="Arial"/>
          <w:b w:val="false"/>
          <w:bCs w:val="false"/>
          <w:sz w:val="24"/>
          <w:szCs w:val="24"/>
        </w:rPr>
        <w:t>aquis</w:t>
      </w:r>
      <w:r>
        <w:rPr>
          <w:rFonts w:eastAsia="Times New Roman" w:cs="Times New Roman" w:ascii="Arial" w:hAnsi="Arial"/>
          <w:sz w:val="24"/>
          <w:szCs w:val="24"/>
        </w:rPr>
        <w:t>ição</w:t>
      </w:r>
      <w:r>
        <w:rPr>
          <w:rFonts w:ascii="Arial" w:hAnsi="Arial"/>
          <w:szCs w:val="24"/>
        </w:rPr>
        <w:t xml:space="preserve"> deverá observar os seguintes requisitos:</w:t>
      </w:r>
    </w:p>
    <w:p>
      <w:pPr>
        <w:pStyle w:val="Normal"/>
        <w:spacing w:lineRule="auto" w:line="360" w:before="0" w:after="0"/>
        <w:ind w:hanging="0" w:left="0" w:right="0"/>
        <w:jc w:val="both"/>
        <w:rPr>
          <w:b w:val="false"/>
          <w:bCs w:val="false"/>
        </w:rPr>
      </w:pPr>
      <w:r>
        <w:rPr>
          <w:rFonts w:ascii="Arial" w:hAnsi="Arial"/>
          <w:b w:val="false"/>
          <w:bCs w:val="false"/>
        </w:rPr>
        <w:t>5.2.</w:t>
      </w:r>
      <w:r>
        <w:rPr>
          <w:rFonts w:ascii="Arial" w:hAnsi="Arial"/>
          <w:b w:val="false"/>
          <w:bCs w:val="false"/>
          <w:i w:val="false"/>
          <w:iCs w:val="false"/>
          <w:szCs w:val="24"/>
        </w:rPr>
        <w:t xml:space="preserve"> A aquisição se dará por </w:t>
      </w:r>
      <w:r>
        <w:rPr>
          <w:rFonts w:eastAsia="Times New Roman" w:cs="Times New Roman" w:ascii="Arial" w:hAnsi="Arial"/>
          <w:b w:val="false"/>
          <w:bCs w:val="false"/>
          <w:i w:val="false"/>
          <w:iCs w:val="false"/>
          <w:sz w:val="24"/>
          <w:szCs w:val="24"/>
        </w:rPr>
        <w:t>registro de preços</w:t>
      </w:r>
      <w:r>
        <w:rPr>
          <w:rFonts w:ascii="Arial" w:hAnsi="Arial"/>
          <w:b w:val="false"/>
          <w:bCs w:val="false"/>
          <w:i w:val="false"/>
          <w:iCs w:val="false"/>
          <w:szCs w:val="24"/>
        </w:rPr>
        <w:t xml:space="preserve">, </w:t>
      </w:r>
      <w:r>
        <w:rPr>
          <w:rFonts w:eastAsia="Times New Roman" w:cs="Arial" w:ascii="Arial" w:hAnsi="Arial"/>
          <w:b w:val="false"/>
          <w:bCs w:val="false"/>
          <w:i w:val="false"/>
          <w:iCs w:val="false"/>
          <w:sz w:val="24"/>
          <w:szCs w:val="24"/>
        </w:rPr>
        <w:t xml:space="preserve">sendo necessária a emissão de autorização de fornecimento </w:t>
      </w:r>
      <w:r>
        <w:rPr>
          <w:rFonts w:eastAsia="Times New Roman" w:cs="Arial" w:ascii="Arial" w:hAnsi="Arial"/>
          <w:b w:val="false"/>
          <w:bCs w:val="false"/>
          <w:i w:val="false"/>
          <w:iCs w:val="false"/>
          <w:sz w:val="24"/>
          <w:szCs w:val="24"/>
          <w:lang w:eastAsia="zh-CN"/>
        </w:rPr>
        <w:t>dos itens concedendo o prazo de até 1</w:t>
      </w:r>
      <w:r>
        <w:rPr>
          <w:rFonts w:eastAsia="Times New Roman" w:cs="Arial" w:ascii="Arial" w:hAnsi="Arial"/>
          <w:b w:val="false"/>
          <w:bCs w:val="false"/>
          <w:i w:val="false"/>
          <w:iCs w:val="false"/>
          <w:sz w:val="24"/>
          <w:szCs w:val="24"/>
          <w:lang w:eastAsia="zh-CN"/>
        </w:rPr>
        <w:t>0</w:t>
      </w:r>
      <w:r>
        <w:rPr>
          <w:rFonts w:eastAsia="Times New Roman" w:cs="Arial" w:ascii="Arial" w:hAnsi="Arial"/>
          <w:b w:val="false"/>
          <w:bCs w:val="false"/>
          <w:i w:val="false"/>
          <w:iCs w:val="false"/>
          <w:sz w:val="24"/>
          <w:szCs w:val="24"/>
          <w:lang w:eastAsia="zh-CN"/>
        </w:rPr>
        <w:t xml:space="preserve"> (</w:t>
      </w:r>
      <w:r>
        <w:rPr>
          <w:rFonts w:eastAsia="Times New Roman" w:cs="Arial" w:ascii="Arial" w:hAnsi="Arial"/>
          <w:b w:val="false"/>
          <w:bCs w:val="false"/>
          <w:i w:val="false"/>
          <w:iCs w:val="false"/>
          <w:sz w:val="24"/>
          <w:szCs w:val="24"/>
          <w:lang w:eastAsia="zh-CN"/>
        </w:rPr>
        <w:t>dez</w:t>
      </w:r>
      <w:r>
        <w:rPr>
          <w:rFonts w:eastAsia="Times New Roman" w:cs="Arial" w:ascii="Arial" w:hAnsi="Arial"/>
          <w:b w:val="false"/>
          <w:bCs w:val="false"/>
          <w:i w:val="false"/>
          <w:iCs w:val="false"/>
          <w:sz w:val="24"/>
          <w:szCs w:val="24"/>
          <w:lang w:eastAsia="zh-CN"/>
        </w:rPr>
        <w:t xml:space="preserve">) dias corridos para a entrega, </w:t>
      </w:r>
      <w:r>
        <w:rPr>
          <w:rFonts w:ascii="Arial" w:hAnsi="Arial"/>
          <w:b w:val="false"/>
          <w:bCs w:val="false"/>
          <w:i w:val="false"/>
          <w:iCs w:val="false"/>
          <w:szCs w:val="24"/>
        </w:rPr>
        <w:t>por parte do fornecedor contratado, sendo sagrado vencedor, o fornecedor que apresentar o menor valor por item a ser adquirido.</w:t>
      </w:r>
    </w:p>
    <w:p>
      <w:pPr>
        <w:pStyle w:val="ListParagraph"/>
        <w:tabs>
          <w:tab w:val="clear" w:pos="708"/>
          <w:tab w:val="left" w:pos="450" w:leader="none"/>
        </w:tabs>
        <w:suppressAutoHyphens w:val="false"/>
        <w:spacing w:lineRule="auto" w:line="360"/>
        <w:ind w:hanging="0" w:left="35" w:right="0"/>
        <w:jc w:val="both"/>
        <w:rPr>
          <w:rFonts w:ascii="Arial" w:hAnsi="Arial"/>
          <w:b w:val="false"/>
          <w:bCs w:val="false"/>
        </w:rPr>
      </w:pPr>
      <w:r>
        <w:rPr>
          <w:rFonts w:cs="Arial" w:ascii="Arial" w:hAnsi="Arial"/>
          <w:b w:val="false"/>
          <w:bCs w:val="false"/>
          <w:i w:val="false"/>
          <w:iCs w:val="false"/>
          <w:sz w:val="24"/>
          <w:szCs w:val="24"/>
          <w:shd w:fill="auto" w:val="clear"/>
        </w:rPr>
        <w:t xml:space="preserve">5.3. </w:t>
      </w:r>
      <w:r>
        <w:rPr>
          <w:rFonts w:cs="Arial" w:ascii="Arial" w:hAnsi="Arial"/>
          <w:b w:val="false"/>
          <w:bCs w:val="false"/>
          <w:i w:val="false"/>
          <w:iCs w:val="false"/>
          <w:sz w:val="24"/>
          <w:szCs w:val="24"/>
          <w:shd w:fill="auto" w:val="clear"/>
        </w:rPr>
        <w:t xml:space="preserve">Na </w:t>
      </w:r>
      <w:r>
        <w:rPr>
          <w:rFonts w:eastAsia="Times New Roman" w:cs="Arial" w:ascii="Arial" w:hAnsi="Arial"/>
          <w:b w:val="false"/>
          <w:bCs w:val="false"/>
          <w:i w:val="false"/>
          <w:iCs w:val="false"/>
          <w:color w:val="000000"/>
          <w:kern w:val="0"/>
          <w:sz w:val="24"/>
          <w:szCs w:val="24"/>
          <w:shd w:fill="auto" w:val="clear"/>
          <w:lang w:val="pt-BR" w:eastAsia="zh-CN" w:bidi="ar-SA"/>
        </w:rPr>
        <w:t>entrega dos produtos</w:t>
      </w:r>
      <w:r>
        <w:rPr>
          <w:rFonts w:cs="Arial" w:ascii="Arial" w:hAnsi="Arial"/>
          <w:b w:val="false"/>
          <w:bCs w:val="false"/>
          <w:i w:val="false"/>
          <w:iCs w:val="false"/>
          <w:sz w:val="24"/>
          <w:szCs w:val="24"/>
          <w:shd w:fill="auto" w:val="clear"/>
        </w:rPr>
        <w:t>, a CONTRATADA deve:</w:t>
      </w:r>
    </w:p>
    <w:p>
      <w:pPr>
        <w:pStyle w:val="Normal"/>
        <w:spacing w:lineRule="auto" w:line="360" w:before="0" w:after="0"/>
        <w:jc w:val="both"/>
        <w:rPr>
          <w:rFonts w:ascii="Arial" w:hAnsi="Arial"/>
          <w:b w:val="false"/>
          <w:bCs w:val="false"/>
        </w:rPr>
      </w:pPr>
      <w:r>
        <w:rPr>
          <w:rFonts w:cs="Arial" w:ascii="Arial" w:hAnsi="Arial"/>
          <w:b w:val="false"/>
          <w:bCs w:val="false"/>
          <w:sz w:val="24"/>
          <w:szCs w:val="24"/>
          <w:shd w:fill="auto" w:val="clear"/>
        </w:rPr>
        <w:t xml:space="preserve">a) </w:t>
      </w:r>
      <w:r>
        <w:rPr>
          <w:rFonts w:eastAsia="Times New Roman" w:cs="Arial" w:ascii="Arial" w:hAnsi="Arial"/>
          <w:b w:val="false"/>
          <w:bCs w:val="false"/>
          <w:color w:val="000000"/>
          <w:kern w:val="0"/>
          <w:sz w:val="24"/>
          <w:szCs w:val="24"/>
          <w:shd w:fill="auto" w:val="clear"/>
          <w:lang w:val="pt-BR" w:eastAsia="zh-CN" w:bidi="ar-SA"/>
        </w:rPr>
        <w:t xml:space="preserve">Se submeter às regras do edital de licitação ou dispensa de licitação, apresentando toda a documentação exigida pelo órgão público competente; </w:t>
      </w:r>
    </w:p>
    <w:p>
      <w:pPr>
        <w:pStyle w:val="Normal"/>
        <w:spacing w:lineRule="auto" w:line="360" w:before="0" w:after="0"/>
        <w:jc w:val="both"/>
        <w:rPr>
          <w:rFonts w:ascii="Arial" w:hAnsi="Arial"/>
          <w:b w:val="false"/>
          <w:bCs w:val="false"/>
        </w:rPr>
      </w:pPr>
      <w:r>
        <w:rPr>
          <w:rFonts w:eastAsia="Times New Roman" w:cs="Arial" w:ascii="Arial" w:hAnsi="Arial"/>
          <w:b w:val="false"/>
          <w:bCs w:val="false"/>
          <w:color w:val="000000"/>
          <w:kern w:val="0"/>
          <w:sz w:val="24"/>
          <w:szCs w:val="24"/>
          <w:shd w:fill="auto" w:val="clear"/>
          <w:lang w:val="pt-BR" w:eastAsia="zh-CN" w:bidi="ar-SA"/>
        </w:rPr>
        <w:t xml:space="preserve">b) Estar em dia com as obrigações fiscais da empresa; </w:t>
      </w:r>
    </w:p>
    <w:p>
      <w:pPr>
        <w:pStyle w:val="Normal"/>
        <w:spacing w:lineRule="auto" w:line="360" w:before="0" w:after="0"/>
        <w:jc w:val="both"/>
        <w:rPr>
          <w:rFonts w:ascii="Arial" w:hAnsi="Arial"/>
          <w:b w:val="false"/>
          <w:bCs w:val="false"/>
        </w:rPr>
      </w:pPr>
      <w:r>
        <w:rPr>
          <w:rFonts w:eastAsia="Times New Roman" w:cs="Arial" w:ascii="Arial" w:hAnsi="Arial"/>
          <w:b w:val="false"/>
          <w:bCs w:val="false"/>
          <w:color w:val="000000"/>
          <w:kern w:val="0"/>
          <w:sz w:val="24"/>
          <w:szCs w:val="24"/>
          <w:shd w:fill="auto" w:val="clear"/>
          <w:lang w:val="pt-BR" w:eastAsia="zh-CN" w:bidi="ar-SA"/>
        </w:rPr>
        <w:t>c) Os produtos disponibilizados precisam atender aos padrões de qualidade exigidos pela legislação, garantindo a segurança e o bem-estar dos participantes.</w:t>
      </w:r>
    </w:p>
    <w:p>
      <w:pPr>
        <w:pStyle w:val="Normal"/>
        <w:spacing w:lineRule="auto" w:line="360" w:before="0" w:after="0"/>
        <w:jc w:val="both"/>
        <w:rPr>
          <w:rFonts w:ascii="Arial" w:hAnsi="Arial"/>
          <w:b w:val="false"/>
          <w:bCs w:val="false"/>
        </w:rPr>
      </w:pPr>
      <w:r>
        <w:rPr>
          <w:rFonts w:eastAsia="Arial" w:cs="Arial" w:ascii="Arial" w:hAnsi="Arial"/>
          <w:b w:val="false"/>
          <w:bCs w:val="false"/>
          <w:sz w:val="24"/>
          <w:szCs w:val="24"/>
          <w:shd w:fill="auto" w:val="clear"/>
        </w:rPr>
        <w:t>d) As embalagens devem ser práticas e seguras, facilitando o armazenamento e o consumo durante o evento;</w:t>
      </w:r>
    </w:p>
    <w:p>
      <w:pPr>
        <w:pStyle w:val="Normal"/>
        <w:spacing w:lineRule="auto" w:line="360" w:before="0" w:after="0"/>
        <w:jc w:val="both"/>
        <w:rPr>
          <w:rFonts w:ascii="Arial" w:hAnsi="Arial"/>
          <w:b w:val="false"/>
          <w:bCs w:val="false"/>
        </w:rPr>
      </w:pPr>
      <w:r>
        <w:rPr>
          <w:rFonts w:eastAsia="Arial" w:cs="Arial" w:ascii="Arial" w:hAnsi="Arial"/>
          <w:b w:val="false"/>
          <w:bCs w:val="false"/>
          <w:sz w:val="24"/>
          <w:szCs w:val="24"/>
          <w:shd w:fill="auto" w:val="clear"/>
        </w:rPr>
        <w:t>e) A empresa fornecedora deve seguir práticas sustentáveis, como a reciclagem das embalagens, contribuindo para a preservação do meio ambiente.</w:t>
      </w:r>
    </w:p>
    <w:p>
      <w:pPr>
        <w:pStyle w:val="Normal"/>
        <w:spacing w:lineRule="auto" w:line="360" w:before="0" w:after="0"/>
        <w:jc w:val="both"/>
        <w:rPr>
          <w:rFonts w:ascii="Arial" w:hAnsi="Arial"/>
          <w:b w:val="false"/>
          <w:bCs w:val="false"/>
        </w:rPr>
      </w:pPr>
      <w:r>
        <w:rPr>
          <w:rFonts w:eastAsia="Arial" w:cs="Arial" w:ascii="Arial" w:hAnsi="Arial"/>
          <w:b w:val="false"/>
          <w:bCs w:val="false"/>
          <w:sz w:val="24"/>
          <w:szCs w:val="24"/>
          <w:shd w:fill="auto" w:val="clear"/>
        </w:rPr>
        <w:t xml:space="preserve">f) Fornecer os itens </w:t>
      </w:r>
      <w:r>
        <w:rPr>
          <w:rFonts w:eastAsia="Arial" w:cs="Arial" w:ascii="Arial" w:hAnsi="Arial"/>
          <w:b w:val="false"/>
          <w:bCs w:val="false"/>
          <w:color w:val="000000"/>
          <w:kern w:val="0"/>
          <w:sz w:val="24"/>
          <w:szCs w:val="24"/>
          <w:shd w:fill="auto" w:val="clear"/>
          <w:lang w:val="pt-BR" w:eastAsia="zh-CN" w:bidi="ar-SA"/>
        </w:rPr>
        <w:t xml:space="preserve">em perfeito estado de consumo com </w:t>
      </w:r>
      <w:r>
        <w:rPr>
          <w:rFonts w:eastAsia="Arial" w:cs="Arial" w:ascii="Arial" w:hAnsi="Arial"/>
          <w:b w:val="false"/>
          <w:bCs w:val="false"/>
          <w:sz w:val="24"/>
          <w:szCs w:val="24"/>
          <w:shd w:fill="auto" w:val="clear"/>
        </w:rPr>
        <w:t xml:space="preserve">qualidade </w:t>
      </w:r>
      <w:r>
        <w:rPr>
          <w:rFonts w:eastAsia="Arial" w:cs="Arial" w:ascii="Arial" w:hAnsi="Arial"/>
          <w:b w:val="false"/>
          <w:bCs w:val="false"/>
          <w:color w:val="000000"/>
          <w:kern w:val="0"/>
          <w:sz w:val="24"/>
          <w:szCs w:val="24"/>
          <w:shd w:fill="auto" w:val="clear"/>
          <w:lang w:val="pt-BR" w:eastAsia="zh-CN" w:bidi="ar-SA"/>
        </w:rPr>
        <w:t>preservada</w:t>
      </w:r>
      <w:r>
        <w:rPr>
          <w:rFonts w:eastAsia="Arial" w:cs="Arial" w:ascii="Arial" w:hAnsi="Arial"/>
          <w:b w:val="false"/>
          <w:bCs w:val="false"/>
          <w:sz w:val="24"/>
          <w:szCs w:val="24"/>
          <w:shd w:fill="auto" w:val="clear"/>
        </w:rPr>
        <w:t>;</w:t>
      </w:r>
    </w:p>
    <w:p>
      <w:pPr>
        <w:pStyle w:val="Normal"/>
        <w:spacing w:lineRule="auto" w:line="360" w:before="0" w:after="0"/>
        <w:jc w:val="both"/>
        <w:rPr>
          <w:rFonts w:ascii="Arial" w:hAnsi="Arial"/>
          <w:b w:val="false"/>
          <w:bCs w:val="false"/>
        </w:rPr>
      </w:pPr>
      <w:r>
        <w:rPr>
          <w:rFonts w:eastAsia="Arial" w:cs="Arial" w:ascii="Arial" w:hAnsi="Arial"/>
          <w:b w:val="false"/>
          <w:bCs w:val="false"/>
          <w:sz w:val="24"/>
          <w:szCs w:val="24"/>
          <w:shd w:fill="auto" w:val="clear"/>
        </w:rPr>
        <w:t xml:space="preserve">g) responsabilizar-se pela logística de entrega no </w:t>
      </w:r>
      <w:r>
        <w:rPr>
          <w:rFonts w:eastAsia="Arial" w:cs="Arial" w:ascii="Arial" w:hAnsi="Arial"/>
          <w:b w:val="false"/>
          <w:bCs w:val="false"/>
          <w:color w:val="000000"/>
          <w:kern w:val="0"/>
          <w:sz w:val="24"/>
          <w:szCs w:val="24"/>
          <w:shd w:fill="auto" w:val="clear"/>
          <w:lang w:val="pt-BR" w:eastAsia="zh-CN" w:bidi="ar-SA"/>
        </w:rPr>
        <w:t>horário</w:t>
      </w:r>
      <w:r>
        <w:rPr>
          <w:rFonts w:eastAsia="Arial" w:cs="Arial" w:ascii="Arial" w:hAnsi="Arial"/>
          <w:b w:val="false"/>
          <w:bCs w:val="false"/>
          <w:sz w:val="24"/>
          <w:szCs w:val="24"/>
          <w:shd w:fill="auto" w:val="clear"/>
        </w:rPr>
        <w:t xml:space="preserve"> e local determinado pela administração;</w:t>
      </w:r>
    </w:p>
    <w:p>
      <w:pPr>
        <w:pStyle w:val="Normal"/>
        <w:spacing w:lineRule="auto" w:line="240" w:before="0" w:after="0"/>
        <w:jc w:val="both"/>
        <w:rPr>
          <w:rFonts w:ascii="Arial" w:hAnsi="Arial"/>
          <w:b w:val="false"/>
          <w:bCs w:val="false"/>
          <w:sz w:val="24"/>
          <w:szCs w:val="24"/>
        </w:rPr>
      </w:pPr>
      <w:r>
        <w:rPr>
          <w:rFonts w:ascii="Arial" w:hAnsi="Arial"/>
          <w:b w:val="false"/>
          <w:bCs w:val="false"/>
          <w:sz w:val="24"/>
          <w:szCs w:val="24"/>
        </w:rPr>
      </w:r>
    </w:p>
    <w:p>
      <w:pPr>
        <w:pStyle w:val="Normal"/>
        <w:spacing w:lineRule="auto" w:line="360" w:before="0" w:after="0"/>
        <w:jc w:val="both"/>
        <w:rPr>
          <w:rFonts w:ascii="Arial" w:hAnsi="Arial"/>
          <w:b/>
          <w:bCs/>
        </w:rPr>
      </w:pPr>
      <w:r>
        <w:rPr>
          <w:rFonts w:ascii="Arial" w:hAnsi="Arial"/>
          <w:b/>
          <w:bCs/>
          <w:sz w:val="24"/>
          <w:szCs w:val="24"/>
          <w:shd w:fill="auto" w:val="clear"/>
        </w:rPr>
        <w:tab/>
        <w:t>5.4</w:t>
      </w:r>
      <w:r>
        <w:rPr>
          <w:rFonts w:ascii="Arial" w:hAnsi="Arial"/>
          <w:b/>
          <w:bCs/>
          <w:sz w:val="24"/>
          <w:szCs w:val="24"/>
          <w:shd w:fill="auto" w:val="clear"/>
        </w:rPr>
        <w:t>. Da qualificação técnica.</w:t>
      </w:r>
    </w:p>
    <w:p>
      <w:pPr>
        <w:pStyle w:val="Normal"/>
        <w:spacing w:lineRule="auto" w:line="360" w:before="0" w:after="0"/>
        <w:jc w:val="both"/>
        <w:rPr>
          <w:rFonts w:ascii="Arial" w:hAnsi="Arial"/>
          <w:b w:val="false"/>
          <w:bCs w:val="false"/>
        </w:rPr>
      </w:pPr>
      <w:r>
        <w:rPr>
          <w:rFonts w:ascii="Arial" w:hAnsi="Arial"/>
          <w:b w:val="false"/>
          <w:bCs w:val="false"/>
          <w:sz w:val="24"/>
          <w:szCs w:val="24"/>
          <w:shd w:fill="auto" w:val="clear"/>
        </w:rPr>
        <w:t>5.4.</w:t>
      </w:r>
      <w:r>
        <w:rPr>
          <w:rFonts w:ascii="Arial" w:hAnsi="Arial"/>
          <w:b w:val="false"/>
          <w:bCs w:val="false"/>
          <w:sz w:val="24"/>
          <w:szCs w:val="24"/>
          <w:shd w:fill="auto" w:val="clear"/>
        </w:rPr>
        <w:t xml:space="preserve">1. </w:t>
      </w:r>
      <w:r>
        <w:rPr>
          <w:rFonts w:eastAsia="Times New Roman" w:cs="Times New Roman" w:ascii="Arial" w:hAnsi="Arial"/>
          <w:b w:val="false"/>
          <w:bCs w:val="false"/>
          <w:color w:val="000000"/>
          <w:kern w:val="0"/>
          <w:sz w:val="24"/>
          <w:szCs w:val="24"/>
          <w:shd w:fill="auto" w:val="clear"/>
          <w:lang w:val="pt-BR" w:eastAsia="zh-CN" w:bidi="ar-SA"/>
        </w:rPr>
        <w:t xml:space="preserve">A empresa fornecedora deve ter suas atividades correspondentes ao objeto da aquisição. </w:t>
      </w:r>
    </w:p>
    <w:p>
      <w:pPr>
        <w:pStyle w:val="ListParagraph"/>
        <w:tabs>
          <w:tab w:val="clear" w:pos="708"/>
          <w:tab w:val="left" w:pos="450" w:leader="none"/>
        </w:tabs>
        <w:suppressAutoHyphens w:val="false"/>
        <w:spacing w:lineRule="auto" w:line="360"/>
        <w:ind w:hanging="0" w:left="35" w:right="0"/>
        <w:jc w:val="both"/>
        <w:rPr>
          <w:rFonts w:ascii="Arial" w:hAnsi="Arial"/>
          <w:b w:val="false"/>
          <w:bCs w:val="false"/>
        </w:rPr>
      </w:pPr>
      <w:r>
        <w:rPr>
          <w:rFonts w:eastAsia="Arial" w:cs="Arial" w:ascii="Arial" w:hAnsi="Arial"/>
          <w:b w:val="false"/>
          <w:bCs w:val="false"/>
          <w:i w:val="false"/>
          <w:iCs w:val="false"/>
          <w:sz w:val="24"/>
          <w:szCs w:val="24"/>
          <w:shd w:fill="auto" w:val="clear"/>
        </w:rPr>
        <w:t>5.4.</w:t>
      </w:r>
      <w:r>
        <w:rPr>
          <w:rFonts w:eastAsia="Arial" w:cs="Arial" w:ascii="Arial" w:hAnsi="Arial"/>
          <w:b w:val="false"/>
          <w:bCs w:val="false"/>
          <w:i w:val="false"/>
          <w:iCs w:val="false"/>
          <w:sz w:val="24"/>
          <w:szCs w:val="24"/>
          <w:shd w:fill="auto" w:val="clear"/>
        </w:rPr>
        <w:t>2. Registro da pessoa jurídica (CONTRATADA) nos órgãos competentes e Conselho Regional da classe, se for o caso.</w:t>
      </w:r>
    </w:p>
    <w:p>
      <w:pPr>
        <w:pStyle w:val="Nivel1"/>
        <w:suppressAutoHyphens w:val="true"/>
        <w:spacing w:lineRule="auto" w:line="360" w:before="0" w:after="0"/>
        <w:ind w:hanging="0" w:left="0" w:right="0"/>
        <w:rPr>
          <w:rFonts w:ascii="Arial" w:hAnsi="Arial" w:cs="Arial"/>
          <w:b/>
          <w:u w:val="single"/>
        </w:rPr>
      </w:pPr>
      <w:r>
        <w:rPr>
          <w:i w:val="false"/>
          <w:iCs w:val="false"/>
          <w:sz w:val="24"/>
          <w:szCs w:val="24"/>
        </w:rPr>
        <w:t>6. ENTREGA E CRITÉRIOS DE ACEITAÇÃO DO OBJETO.</w:t>
      </w:r>
    </w:p>
    <w:p>
      <w:pPr>
        <w:pStyle w:val="Normal"/>
        <w:spacing w:lineRule="auto" w:line="360"/>
        <w:ind w:hanging="0" w:left="0" w:right="0"/>
        <w:jc w:val="both"/>
        <w:rPr>
          <w:b w:val="false"/>
          <w:bCs w:val="false"/>
        </w:rPr>
      </w:pPr>
      <w:r>
        <w:rPr>
          <w:rFonts w:cs="Arial" w:ascii="Arial" w:hAnsi="Arial"/>
          <w:b w:val="false"/>
          <w:bCs w:val="false"/>
          <w:i w:val="false"/>
          <w:iCs w:val="false"/>
          <w:color w:val="000000"/>
        </w:rPr>
        <w:t xml:space="preserve">6.1. </w:t>
      </w:r>
      <w:r>
        <w:rPr>
          <w:rFonts w:cs="Arial" w:ascii="Arial" w:hAnsi="Arial"/>
          <w:b w:val="false"/>
          <w:bCs w:val="false"/>
        </w:rPr>
        <w:t xml:space="preserve">O fornecedor deverá entregar as mercadorias no prazo </w:t>
      </w:r>
      <w:r>
        <w:rPr>
          <w:rFonts w:eastAsia="Times New Roman" w:cs="Arial" w:ascii="Arial" w:hAnsi="Arial"/>
          <w:b w:val="false"/>
          <w:bCs w:val="false"/>
          <w:szCs w:val="20"/>
        </w:rPr>
        <w:t xml:space="preserve">estipulado, </w:t>
      </w:r>
      <w:r>
        <w:rPr>
          <w:rFonts w:eastAsia="Times New Roman" w:cs="Arial" w:ascii="Arial" w:hAnsi="Arial"/>
          <w:b w:val="false"/>
          <w:bCs w:val="false"/>
          <w:lang w:eastAsia="zh-CN"/>
        </w:rPr>
        <w:t>de até 10 (dez) dias corridos para a entrega, a partir do recebimento da Ordem de Fornecimento</w:t>
      </w:r>
      <w:r>
        <w:rPr>
          <w:rFonts w:cs="Arial" w:ascii="Arial" w:hAnsi="Arial"/>
          <w:b w:val="false"/>
          <w:bCs w:val="false"/>
        </w:rPr>
        <w:t xml:space="preserve"> emitida pelo Departamento de Compras.</w:t>
      </w:r>
    </w:p>
    <w:p>
      <w:pPr>
        <w:pStyle w:val="Normal"/>
        <w:spacing w:lineRule="auto" w:line="360"/>
        <w:ind w:hanging="0" w:left="0" w:right="0"/>
        <w:jc w:val="both"/>
        <w:rPr>
          <w:rFonts w:ascii="Arial" w:hAnsi="Arial" w:cs="Arial"/>
          <w:b/>
          <w:u w:val="single"/>
        </w:rPr>
      </w:pPr>
      <w:r>
        <w:rPr>
          <w:rFonts w:cs="Arial" w:ascii="Arial" w:hAnsi="Arial"/>
          <w:b w:val="false"/>
          <w:bCs w:val="false"/>
          <w:i w:val="false"/>
          <w:iCs w:val="false"/>
          <w:color w:val="000000"/>
        </w:rPr>
        <w:t>6.2. A entrega será feita na Sede da Secretaria Municipal de Assistência Social</w:t>
      </w:r>
      <w:r>
        <w:rPr>
          <w:rFonts w:eastAsia="Times New Roman" w:cs="Arial" w:ascii="Arial" w:hAnsi="Arial"/>
          <w:b w:val="false"/>
          <w:bCs w:val="false"/>
          <w:i w:val="false"/>
          <w:iCs w:val="false"/>
          <w:color w:val="000000"/>
          <w:szCs w:val="20"/>
        </w:rPr>
        <w:t xml:space="preserve">, situado à Rua </w:t>
      </w:r>
      <w:r>
        <w:rPr>
          <w:rFonts w:eastAsia="Times New Roman" w:cs="Arial" w:ascii="Arial" w:hAnsi="Arial"/>
          <w:b w:val="false"/>
          <w:bCs w:val="false"/>
          <w:i w:val="false"/>
          <w:iCs w:val="false"/>
          <w:color w:val="000000"/>
          <w:kern w:val="0"/>
          <w:sz w:val="24"/>
          <w:szCs w:val="20"/>
          <w:lang w:val="pt-BR" w:eastAsia="pt-BR" w:bidi="ar-SA"/>
        </w:rPr>
        <w:t>14 de Maio</w:t>
      </w:r>
      <w:r>
        <w:rPr>
          <w:rFonts w:eastAsia="Times New Roman" w:cs="Arial" w:ascii="Arial" w:hAnsi="Arial"/>
          <w:b w:val="false"/>
          <w:bCs w:val="false"/>
          <w:i w:val="false"/>
          <w:iCs w:val="false"/>
          <w:color w:val="000000"/>
          <w:szCs w:val="20"/>
        </w:rPr>
        <w:t xml:space="preserve">, 54, Bairro Glória, </w:t>
      </w:r>
      <w:r>
        <w:rPr>
          <w:rFonts w:cs="Arial" w:ascii="Arial" w:hAnsi="Arial"/>
          <w:b w:val="false"/>
          <w:bCs w:val="false"/>
          <w:i w:val="false"/>
          <w:iCs w:val="false"/>
          <w:color w:val="000000"/>
        </w:rPr>
        <w:t>neste município.</w:t>
      </w:r>
    </w:p>
    <w:p>
      <w:pPr>
        <w:pStyle w:val="Normal"/>
        <w:spacing w:lineRule="auto" w:line="360"/>
        <w:ind w:hanging="0" w:left="0" w:right="0"/>
        <w:jc w:val="both"/>
        <w:rPr>
          <w:rFonts w:ascii="Arial" w:hAnsi="Arial" w:cs="Arial"/>
          <w:b/>
          <w:u w:val="single"/>
        </w:rPr>
      </w:pPr>
      <w:r>
        <w:rPr>
          <w:rFonts w:cs="Arial" w:ascii="Arial" w:hAnsi="Arial"/>
          <w:b w:val="false"/>
          <w:bCs w:val="false"/>
          <w:i w:val="false"/>
          <w:iCs w:val="false"/>
          <w:color w:val="000000"/>
        </w:rPr>
        <w:t>Cep.: 29780-000</w:t>
      </w:r>
      <w:bookmarkStart w:id="6" w:name="page66R_mcid16"/>
    </w:p>
    <w:p>
      <w:pPr>
        <w:pStyle w:val="Normal"/>
        <w:spacing w:lineRule="auto" w:line="360"/>
        <w:ind w:hanging="0" w:left="0" w:right="0"/>
        <w:jc w:val="both"/>
        <w:rPr>
          <w:rFonts w:ascii="Arial" w:hAnsi="Arial" w:cs="Arial"/>
          <w:b/>
          <w:u w:val="single"/>
        </w:rPr>
      </w:pPr>
      <w:r>
        <w:rPr>
          <w:rFonts w:cs="Arial" w:ascii="Arial" w:hAnsi="Arial"/>
          <w:b w:val="false"/>
          <w:bCs w:val="false"/>
          <w:i w:val="false"/>
          <w:iCs w:val="false"/>
          <w:color w:val="000000"/>
        </w:rPr>
        <w:t xml:space="preserve">Telefone. (27) </w:t>
      </w:r>
      <w:r>
        <w:rPr>
          <w:rFonts w:eastAsia="Times New Roman" w:cs="Arial" w:ascii="Arial" w:hAnsi="Arial"/>
          <w:b w:val="false"/>
          <w:bCs w:val="false"/>
          <w:i w:val="false"/>
          <w:iCs w:val="false"/>
          <w:color w:val="000000"/>
          <w:szCs w:val="20"/>
        </w:rPr>
        <w:t>99975-6571</w:t>
      </w:r>
    </w:p>
    <w:p>
      <w:pPr>
        <w:pStyle w:val="Normal"/>
        <w:spacing w:lineRule="auto" w:line="360"/>
        <w:ind w:hanging="0" w:left="0" w:right="0"/>
        <w:jc w:val="both"/>
        <w:rPr>
          <w:rFonts w:ascii="Arial" w:hAnsi="Arial" w:cs="Arial"/>
          <w:b/>
          <w:u w:val="single"/>
        </w:rPr>
      </w:pPr>
      <w:r>
        <w:rPr>
          <w:rFonts w:cs="Arial" w:ascii="Arial" w:hAnsi="Arial"/>
          <w:b w:val="false"/>
          <w:bCs w:val="false"/>
          <w:i w:val="false"/>
          <w:iCs w:val="false"/>
          <w:color w:val="000000"/>
        </w:rPr>
        <w:t xml:space="preserve">E-mail. </w:t>
      </w:r>
      <w:r>
        <w:rPr>
          <w:rStyle w:val="Hyperlink"/>
          <w:rFonts w:cs="Arial" w:ascii="Arial" w:hAnsi="Arial"/>
          <w:b w:val="false"/>
          <w:bCs w:val="false"/>
          <w:i w:val="false"/>
          <w:iCs w:val="false"/>
          <w:color w:val="000000"/>
          <w:u w:val="none"/>
        </w:rPr>
        <w:t>assistenciasgp@gmail.com</w:t>
      </w:r>
    </w:p>
    <w:p>
      <w:pPr>
        <w:pStyle w:val="Normal"/>
        <w:spacing w:lineRule="auto" w:line="360"/>
        <w:ind w:hanging="0" w:left="0" w:right="0"/>
        <w:jc w:val="both"/>
        <w:rPr>
          <w:rFonts w:ascii="Arial" w:hAnsi="Arial" w:cs="Arial"/>
          <w:b/>
          <w:u w:val="single"/>
        </w:rPr>
      </w:pPr>
      <w:r>
        <w:rPr>
          <w:rFonts w:cs="Arial" w:ascii="Arial" w:hAnsi="Arial"/>
          <w:b w:val="false"/>
          <w:bCs w:val="false"/>
          <w:i w:val="false"/>
          <w:iCs w:val="false"/>
          <w:color w:val="000000"/>
        </w:rPr>
        <w:t>Responsável: Secretaria Municipal de Assistência, Desenvolvimento Social e Família</w:t>
      </w:r>
    </w:p>
    <w:p>
      <w:pPr>
        <w:pStyle w:val="Normal"/>
        <w:spacing w:lineRule="auto" w:line="360"/>
        <w:ind w:hanging="0" w:left="0" w:right="0"/>
        <w:jc w:val="both"/>
        <w:rPr>
          <w:b w:val="false"/>
          <w:bCs w:val="false"/>
        </w:rPr>
      </w:pPr>
      <w:r>
        <w:rPr>
          <w:rFonts w:cs="Arial" w:ascii="Arial" w:hAnsi="Arial"/>
          <w:b w:val="false"/>
          <w:bCs w:val="false"/>
          <w:i w:val="false"/>
          <w:iCs w:val="false"/>
          <w:color w:val="000000"/>
        </w:rPr>
        <w:t>6.3. O prazo de validade na data da entrega não poderá ser inferior à metade do prazo total recomendado pelo fabricante.</w:t>
      </w:r>
    </w:p>
    <w:p>
      <w:pPr>
        <w:pStyle w:val="Normal"/>
        <w:spacing w:lineRule="auto" w:line="360"/>
        <w:ind w:hanging="0" w:left="0" w:right="0"/>
        <w:jc w:val="both"/>
        <w:rPr>
          <w:rFonts w:ascii="Arial" w:hAnsi="Arial" w:cs="Arial"/>
          <w:b/>
          <w:u w:val="single"/>
        </w:rPr>
      </w:pPr>
      <w:r>
        <w:rPr>
          <w:rFonts w:cs="Arial" w:ascii="Arial" w:hAnsi="Arial"/>
          <w:b w:val="false"/>
          <w:bCs w:val="false"/>
          <w:i w:val="false"/>
          <w:iCs w:val="false"/>
          <w:color w:val="000000"/>
        </w:rPr>
        <w:t>6.4. Os bens serão recebidos provisoriamente no prazo de 02 (dois) dias, pelo (a) responsável pelo acompanhamento e fiscalização da ata de registro de preços, para efeito de posterior verificação de sua conformidade com as especificações constantes neste Termo de Referência e na proposta.</w:t>
      </w:r>
      <w:r>
        <w:rPr>
          <w:b w:val="false"/>
          <w:bCs w:val="false"/>
        </w:rPr>
        <w:br/>
      </w:r>
      <w:r>
        <w:rPr>
          <w:rFonts w:cs="Arial" w:ascii="Arial" w:hAnsi="Arial"/>
          <w:b w:val="false"/>
          <w:bCs w:val="false"/>
          <w:i w:val="false"/>
          <w:iCs w:val="false"/>
          <w:color w:val="000000"/>
        </w:rPr>
        <w:t xml:space="preserve">6.5. Os </w:t>
      </w:r>
      <w:r>
        <w:rPr>
          <w:rFonts w:eastAsia="Times New Roman" w:cs="Arial" w:ascii="Arial" w:hAnsi="Arial"/>
          <w:b w:val="false"/>
          <w:bCs w:val="false"/>
          <w:i w:val="false"/>
          <w:iCs w:val="false"/>
          <w:color w:val="000000"/>
        </w:rPr>
        <w:t>itens</w:t>
      </w:r>
      <w:r>
        <w:rPr>
          <w:rFonts w:cs="Arial" w:ascii="Arial" w:hAnsi="Arial"/>
          <w:b w:val="false"/>
          <w:bCs w:val="false"/>
          <w:i w:val="false"/>
          <w:iCs w:val="false"/>
          <w:color w:val="000000"/>
        </w:rPr>
        <w:t xml:space="preserve"> poderão ser rejeitados, no todo ou em parte, quando em desacordo com as especificações constantes neste Termo de Referência e na proposta, devendo ser substituídos no prazo de 24h (vinte e quatro horas), a contar da notificação</w:t>
      </w:r>
      <w:r>
        <w:rPr>
          <w:b w:val="false"/>
          <w:bCs w:val="false"/>
        </w:rPr>
        <w:br/>
      </w:r>
      <w:r>
        <w:rPr>
          <w:rFonts w:cs="Arial" w:ascii="Arial" w:hAnsi="Arial"/>
          <w:b w:val="false"/>
          <w:bCs w:val="false"/>
          <w:i w:val="false"/>
          <w:iCs w:val="false"/>
          <w:color w:val="000000"/>
        </w:rPr>
        <w:t>da contratada, às suas custas, sem prejuízo da aplicação das penalidades.</w:t>
      </w:r>
      <w:r>
        <w:rPr>
          <w:b w:val="false"/>
          <w:bCs w:val="false"/>
        </w:rPr>
        <w:br/>
      </w:r>
      <w:r>
        <w:rPr>
          <w:rFonts w:cs="Arial" w:ascii="Arial" w:hAnsi="Arial"/>
          <w:b w:val="false"/>
          <w:bCs w:val="false"/>
          <w:i w:val="false"/>
          <w:iCs w:val="false"/>
          <w:color w:val="000000"/>
        </w:rPr>
        <w:t>6.6.</w:t>
      </w:r>
      <w:bookmarkStart w:id="7" w:name="page68R_mcid71"/>
      <w:r>
        <w:rPr>
          <w:rFonts w:cs="Arial" w:ascii="Arial" w:hAnsi="Arial"/>
          <w:i w:val="false"/>
          <w:iCs w:val="false"/>
          <w:color w:val="000000"/>
        </w:rPr>
        <w:t xml:space="preserve"> O recebimento provisório ou definitivo do objeto não exclui a responsabilidade da contratada pelos prejuízos resultantes da incorreta execução do contrato.</w:t>
      </w:r>
    </w:p>
    <w:p>
      <w:pPr>
        <w:pStyle w:val="Normal"/>
        <w:spacing w:lineRule="auto" w:line="240"/>
        <w:ind w:hanging="0" w:left="0" w:right="0"/>
        <w:jc w:val="both"/>
        <w:rPr>
          <w:rFonts w:ascii="Arial" w:hAnsi="Arial" w:cs="Arial"/>
          <w:b/>
          <w:u w:val="single"/>
        </w:rPr>
      </w:pPr>
      <w:r>
        <w:rPr>
          <w:rFonts w:cs="Arial" w:ascii="Arial" w:hAnsi="Arial"/>
          <w:b/>
          <w:u w:val="single"/>
        </w:rPr>
      </w:r>
    </w:p>
    <w:p>
      <w:pPr>
        <w:pStyle w:val="Normal"/>
        <w:spacing w:lineRule="auto" w:line="360"/>
        <w:ind w:hanging="0" w:left="0" w:right="0"/>
        <w:jc w:val="both"/>
        <w:rPr>
          <w:rFonts w:ascii="Arial" w:hAnsi="Arial" w:cs="Arial"/>
          <w:b/>
          <w:u w:val="single"/>
        </w:rPr>
      </w:pPr>
      <w:r>
        <w:rPr>
          <w:rFonts w:cs="Arial" w:ascii="Arial" w:hAnsi="Arial"/>
          <w:b/>
          <w:bCs/>
          <w:i w:val="false"/>
          <w:iCs w:val="false"/>
          <w:color w:val="000000"/>
        </w:rPr>
        <w:t>7. OBRIGAÇÕES DA CONTRATANTE</w:t>
      </w:r>
    </w:p>
    <w:p>
      <w:pPr>
        <w:pStyle w:val="Normal"/>
        <w:spacing w:lineRule="auto" w:line="360"/>
        <w:ind w:hanging="0" w:left="0" w:right="0"/>
        <w:jc w:val="both"/>
        <w:rPr>
          <w:b w:val="false"/>
          <w:bCs w:val="false"/>
        </w:rPr>
      </w:pPr>
      <w:r>
        <w:rPr>
          <w:rFonts w:eastAsia="Times New Roman" w:cs="Arial" w:ascii="Arial" w:hAnsi="Arial"/>
          <w:b w:val="false"/>
          <w:bCs w:val="false"/>
          <w:i w:val="false"/>
          <w:iCs w:val="false"/>
          <w:color w:val="000000"/>
        </w:rPr>
        <w:t>7.1.</w:t>
      </w:r>
      <w:r>
        <w:rPr>
          <w:rFonts w:cs="Arial" w:ascii="Arial" w:hAnsi="Arial"/>
          <w:b w:val="false"/>
          <w:bCs w:val="false"/>
          <w:i w:val="false"/>
          <w:iCs w:val="false"/>
          <w:color w:val="000000"/>
        </w:rPr>
        <w:t xml:space="preserve"> Receber os objetos no prazo e condições estabelecidas neste Termo de Referência e seus anexos.</w:t>
      </w:r>
    </w:p>
    <w:p>
      <w:pPr>
        <w:pStyle w:val="Normal"/>
        <w:spacing w:lineRule="auto" w:line="360" w:before="57" w:after="57"/>
        <w:ind w:hanging="0" w:left="0" w:right="0"/>
        <w:jc w:val="both"/>
        <w:rPr>
          <w:b w:val="false"/>
          <w:bCs w:val="false"/>
        </w:rPr>
      </w:pPr>
      <w:r>
        <w:rPr>
          <w:rFonts w:cs="Arial" w:ascii="Arial" w:hAnsi="Arial"/>
          <w:b w:val="false"/>
          <w:bCs w:val="false"/>
          <w:i w:val="false"/>
          <w:iCs w:val="false"/>
          <w:color w:val="000000"/>
        </w:rPr>
        <w:t xml:space="preserve">7.2. </w:t>
      </w:r>
      <w:bookmarkStart w:id="8" w:name="page68R_mcid17"/>
      <w:r>
        <w:rPr>
          <w:rFonts w:cs="Arial" w:ascii="Arial" w:hAnsi="Arial"/>
          <w:b w:val="false"/>
          <w:bCs w:val="false"/>
          <w:i w:val="false"/>
          <w:iCs w:val="false"/>
          <w:color w:val="000000"/>
        </w:rPr>
        <w:t>Verificar minuciosamente, no prazo fixado, a conformidade dos bens recebidos provisoriamente com as especificações constantes neste Termo de Referência e da proposta, para fins de aceitação e recebimento definitivo.</w:t>
      </w:r>
    </w:p>
    <w:p>
      <w:pPr>
        <w:pStyle w:val="Normal"/>
        <w:spacing w:lineRule="auto" w:line="360" w:before="57" w:after="57"/>
        <w:ind w:hanging="0" w:left="0" w:right="0"/>
        <w:jc w:val="both"/>
        <w:rPr>
          <w:b w:val="false"/>
          <w:bCs w:val="false"/>
        </w:rPr>
      </w:pPr>
      <w:r>
        <w:rPr>
          <w:rFonts w:cs="Arial" w:ascii="Arial" w:hAnsi="Arial"/>
          <w:b w:val="false"/>
          <w:bCs w:val="false"/>
          <w:i w:val="false"/>
          <w:iCs w:val="false"/>
          <w:color w:val="000000"/>
        </w:rPr>
        <w:t>7.3. Comunicar à Contratada, por escrito, sobre imperfeições, falhas ou irregularidades verificadas no objeto fornecido, para que seja substituído, reparado ou corrigido.</w:t>
      </w:r>
    </w:p>
    <w:p>
      <w:pPr>
        <w:pStyle w:val="Normal"/>
        <w:spacing w:lineRule="auto" w:line="360" w:before="57" w:after="57"/>
        <w:ind w:hanging="0" w:left="0" w:right="0"/>
        <w:jc w:val="both"/>
        <w:rPr>
          <w:b w:val="false"/>
          <w:bCs w:val="false"/>
        </w:rPr>
      </w:pPr>
      <w:r>
        <w:rPr>
          <w:rFonts w:cs="Arial" w:ascii="Arial" w:hAnsi="Arial"/>
          <w:b w:val="false"/>
          <w:bCs w:val="false"/>
          <w:i w:val="false"/>
          <w:iCs w:val="false"/>
          <w:color w:val="000000"/>
        </w:rPr>
        <w:t>7.4. Acompanhar e fiscalizar o cumprimento das obrigações da Contratada, através de comissão/servidor especialmente designado.</w:t>
      </w:r>
    </w:p>
    <w:p>
      <w:pPr>
        <w:pStyle w:val="Normal"/>
        <w:spacing w:lineRule="auto" w:line="360" w:before="57" w:after="57"/>
        <w:ind w:hanging="0" w:left="0" w:right="0"/>
        <w:jc w:val="both"/>
        <w:rPr>
          <w:b w:val="false"/>
          <w:bCs w:val="false"/>
        </w:rPr>
      </w:pPr>
      <w:r>
        <w:rPr>
          <w:rFonts w:cs="Arial" w:ascii="Arial" w:hAnsi="Arial"/>
          <w:b w:val="false"/>
          <w:bCs w:val="false"/>
          <w:i w:val="false"/>
          <w:iCs w:val="false"/>
          <w:color w:val="000000"/>
        </w:rPr>
        <w:t>7.5. Efetuar o pagamento à Contratada no valor correspondente ao fornecimento dos objetos, no prazo e forma estabelecidos neste TR e seus anexos.</w:t>
      </w:r>
    </w:p>
    <w:p>
      <w:pPr>
        <w:pStyle w:val="Normal"/>
        <w:spacing w:lineRule="auto" w:line="360" w:before="57" w:after="57"/>
        <w:ind w:hanging="0" w:left="0" w:right="0"/>
        <w:jc w:val="both"/>
        <w:rPr>
          <w:rFonts w:ascii="Arial" w:hAnsi="Arial" w:cs="Arial"/>
          <w:b/>
          <w:u w:val="single"/>
        </w:rPr>
      </w:pPr>
      <w:r>
        <w:rPr>
          <w:rFonts w:eastAsia="Times New Roman" w:cs="Arial" w:ascii="Arial" w:hAnsi="Arial"/>
          <w:b w:val="false"/>
          <w:bCs w:val="false"/>
          <w:i w:val="false"/>
          <w:iCs w:val="false"/>
          <w:color w:val="000000"/>
        </w:rPr>
        <w:t xml:space="preserve">7.6. </w:t>
      </w:r>
      <w:r>
        <w:rPr>
          <w:rFonts w:cs="Arial" w:ascii="Arial" w:hAnsi="Arial"/>
          <w:b w:val="false"/>
          <w:bCs w:val="false"/>
          <w:i w:val="false"/>
          <w:iCs w:val="false"/>
          <w:color w:val="000000"/>
        </w:rPr>
        <w:t xml:space="preserve">A Administração não responderá por quaisquer compromissos assumidos pela Contratada com terceiros, ainda que vinculados à execução da presente </w:t>
      </w:r>
      <w:r>
        <w:rPr>
          <w:rFonts w:eastAsia="Times New Roman" w:cs="Arial" w:ascii="Arial" w:hAnsi="Arial"/>
          <w:b w:val="false"/>
          <w:bCs w:val="false"/>
          <w:i w:val="false"/>
          <w:iCs w:val="false"/>
          <w:color w:val="000000"/>
        </w:rPr>
        <w:t>Ata de Registro de Preços</w:t>
      </w:r>
      <w:r>
        <w:rPr>
          <w:rFonts w:cs="Arial" w:ascii="Arial" w:hAnsi="Arial"/>
          <w:b w:val="false"/>
          <w:bCs w:val="false"/>
          <w:i w:val="false"/>
          <w:iCs w:val="false"/>
          <w:color w:val="000000"/>
        </w:rPr>
        <w:t>, bem como por qualquer dano causado a terceiros em decorrência de ato da Contratada, de seus empregados, prepostos ou subordinados.</w:t>
      </w:r>
    </w:p>
    <w:p>
      <w:pPr>
        <w:pStyle w:val="Normal"/>
        <w:spacing w:lineRule="auto" w:line="240"/>
        <w:ind w:hanging="0" w:left="0" w:right="0"/>
        <w:jc w:val="both"/>
        <w:rPr>
          <w:rFonts w:ascii="Arial" w:hAnsi="Arial" w:cs="Arial"/>
          <w:b/>
          <w:u w:val="single"/>
        </w:rPr>
      </w:pPr>
      <w:r>
        <w:rPr>
          <w:rFonts w:cs="Arial" w:ascii="Arial" w:hAnsi="Arial"/>
          <w:b/>
          <w:u w:val="single"/>
        </w:rPr>
      </w:r>
    </w:p>
    <w:p>
      <w:pPr>
        <w:pStyle w:val="Normal"/>
        <w:spacing w:lineRule="auto" w:line="240" w:before="57" w:after="57"/>
        <w:ind w:hanging="0" w:left="0" w:right="0"/>
        <w:jc w:val="both"/>
        <w:rPr>
          <w:rFonts w:ascii="Arial" w:hAnsi="Arial" w:cs="Arial"/>
          <w:b/>
          <w:u w:val="single"/>
        </w:rPr>
      </w:pPr>
      <w:bookmarkStart w:id="9" w:name="page68R_mcid7"/>
      <w:bookmarkEnd w:id="9"/>
      <w:r>
        <w:rPr>
          <w:rFonts w:cs="Arial" w:ascii="Arial" w:hAnsi="Arial"/>
          <w:b/>
          <w:bCs/>
          <w:i w:val="false"/>
          <w:iCs w:val="false"/>
          <w:color w:val="000000"/>
        </w:rPr>
        <w:t>8. OBRIGAÇÕES DA CONTRATADA</w:t>
      </w:r>
    </w:p>
    <w:p>
      <w:pPr>
        <w:pStyle w:val="Normal"/>
        <w:spacing w:lineRule="auto" w:line="360"/>
        <w:ind w:hanging="0" w:left="0" w:right="0"/>
        <w:jc w:val="both"/>
        <w:rPr>
          <w:b w:val="false"/>
          <w:bCs w:val="false"/>
        </w:rPr>
      </w:pPr>
      <w:bookmarkStart w:id="10" w:name="page68R_mcid171"/>
      <w:bookmarkEnd w:id="10"/>
      <w:r>
        <w:rPr>
          <w:rFonts w:cs="Arial" w:ascii="Arial" w:hAnsi="Arial"/>
          <w:b w:val="false"/>
          <w:bCs w:val="false"/>
          <w:i w:val="false"/>
          <w:iCs w:val="false"/>
          <w:color w:val="000000"/>
        </w:rPr>
        <w:t>8.1. A Contratada deve cumprir todas as obrigações constantes neste TR, seus anexos e sua proposta, assumindo como exclusivamente seus os riscos e as despesas decorrentes da boa e perfeita execução do objeto.</w:t>
      </w:r>
    </w:p>
    <w:p>
      <w:pPr>
        <w:pStyle w:val="Normal"/>
        <w:spacing w:lineRule="auto" w:line="360"/>
        <w:ind w:hanging="0" w:left="0" w:right="0"/>
        <w:jc w:val="both"/>
        <w:rPr>
          <w:b w:val="false"/>
          <w:bCs w:val="false"/>
        </w:rPr>
      </w:pPr>
      <w:r>
        <w:rPr>
          <w:rFonts w:cs="Arial" w:ascii="Arial" w:hAnsi="Arial"/>
          <w:b w:val="false"/>
          <w:bCs w:val="false"/>
          <w:i w:val="false"/>
          <w:iCs w:val="false"/>
          <w:color w:val="000000"/>
        </w:rPr>
        <w:t>8.2. 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pPr>
        <w:pStyle w:val="Normal"/>
        <w:spacing w:lineRule="auto" w:line="360"/>
        <w:ind w:hanging="0" w:left="0" w:right="0"/>
        <w:jc w:val="both"/>
        <w:rPr>
          <w:b w:val="false"/>
          <w:bCs w:val="false"/>
        </w:rPr>
      </w:pPr>
      <w:r>
        <w:rPr>
          <w:rFonts w:cs="Arial" w:ascii="Arial" w:hAnsi="Arial"/>
          <w:b w:val="false"/>
          <w:bCs w:val="false"/>
          <w:i w:val="false"/>
          <w:iCs w:val="false"/>
          <w:color w:val="000000"/>
        </w:rPr>
        <w:t>8.3. Responsabilizar-se pelos vícios e danos decorrentes do objeto, de acordo com os artigos 12, 13 e 17 a 27, do Código de Defesa do Consumidor (Lei nº 8.078, de 1990).</w:t>
      </w:r>
    </w:p>
    <w:p>
      <w:pPr>
        <w:pStyle w:val="Normal"/>
        <w:spacing w:lineRule="auto" w:line="360"/>
        <w:ind w:hanging="0" w:left="0" w:right="0"/>
        <w:jc w:val="both"/>
        <w:rPr>
          <w:b w:val="false"/>
          <w:bCs w:val="false"/>
        </w:rPr>
      </w:pPr>
      <w:r>
        <w:rPr>
          <w:rFonts w:cs="Arial" w:ascii="Arial" w:hAnsi="Arial"/>
          <w:b w:val="false"/>
          <w:bCs w:val="false"/>
          <w:i w:val="false"/>
          <w:iCs w:val="false"/>
          <w:color w:val="000000"/>
        </w:rPr>
        <w:t>8.4. Substituir, reparar ou corrigir, às suas expensas, no prazo fixado neste Termo de Referência, o objeto com avarias ou defeitos.</w:t>
      </w:r>
    </w:p>
    <w:p>
      <w:pPr>
        <w:pStyle w:val="Normal"/>
        <w:spacing w:lineRule="auto" w:line="360"/>
        <w:ind w:hanging="0" w:left="0" w:right="0"/>
        <w:jc w:val="both"/>
        <w:rPr>
          <w:b w:val="false"/>
          <w:bCs w:val="false"/>
        </w:rPr>
      </w:pPr>
      <w:r>
        <w:rPr>
          <w:rFonts w:eastAsia="Times New Roman" w:cs="Arial" w:ascii="Arial" w:hAnsi="Arial"/>
          <w:b w:val="false"/>
          <w:bCs w:val="false"/>
          <w:i w:val="false"/>
          <w:iCs w:val="false"/>
          <w:color w:val="000000"/>
        </w:rPr>
        <w:t xml:space="preserve">8.5. </w:t>
      </w:r>
      <w:r>
        <w:rPr>
          <w:rFonts w:cs="Arial" w:ascii="Arial" w:hAnsi="Arial"/>
          <w:b w:val="false"/>
          <w:bCs w:val="false"/>
          <w:i w:val="false"/>
          <w:iCs w:val="false"/>
          <w:color w:val="000000"/>
        </w:rPr>
        <w:t>Comunicar à Contratante, no prazo máximo de 72 (setenta e duas) horas que antecede a data da entrega, os motivos que impossibilitem o cumprimento do prazo previsto, com a devida comprovação.</w:t>
      </w:r>
    </w:p>
    <w:p>
      <w:pPr>
        <w:pStyle w:val="Normal"/>
        <w:spacing w:lineRule="auto" w:line="360"/>
        <w:ind w:hanging="0" w:left="0" w:right="0"/>
        <w:jc w:val="both"/>
        <w:rPr>
          <w:b w:val="false"/>
          <w:bCs w:val="false"/>
        </w:rPr>
      </w:pPr>
      <w:r>
        <w:rPr>
          <w:rFonts w:eastAsia="Times New Roman" w:cs="Arial" w:ascii="Arial" w:hAnsi="Arial"/>
          <w:b w:val="false"/>
          <w:bCs w:val="false"/>
          <w:i w:val="false"/>
          <w:iCs w:val="false"/>
          <w:color w:val="000000"/>
        </w:rPr>
        <w:t xml:space="preserve">8.6. </w:t>
      </w:r>
      <w:r>
        <w:rPr>
          <w:rFonts w:cs="Arial" w:ascii="Arial" w:hAnsi="Arial"/>
          <w:b w:val="false"/>
          <w:bCs w:val="false"/>
          <w:i w:val="false"/>
          <w:iCs w:val="false"/>
          <w:color w:val="000000"/>
        </w:rPr>
        <w:t>Manter, durante toda a execução d</w:t>
      </w:r>
      <w:r>
        <w:rPr>
          <w:rFonts w:eastAsia="Times New Roman" w:cs="Arial" w:ascii="Arial" w:hAnsi="Arial"/>
          <w:b w:val="false"/>
          <w:bCs w:val="false"/>
          <w:i w:val="false"/>
          <w:iCs w:val="false"/>
          <w:color w:val="000000"/>
        </w:rPr>
        <w:t>a ata de registro de preços</w:t>
      </w:r>
      <w:r>
        <w:rPr>
          <w:rFonts w:cs="Arial" w:ascii="Arial" w:hAnsi="Arial"/>
          <w:b w:val="false"/>
          <w:bCs w:val="false"/>
          <w:i w:val="false"/>
          <w:iCs w:val="false"/>
          <w:color w:val="000000"/>
        </w:rPr>
        <w:t>, em compatibilidade com as obrigações assumidas, todas as condições de habilitação e qualificação exigidas na licitação.</w:t>
      </w:r>
    </w:p>
    <w:p>
      <w:pPr>
        <w:pStyle w:val="Normal"/>
        <w:tabs>
          <w:tab w:val="clear" w:pos="708"/>
          <w:tab w:val="left" w:pos="0" w:leader="none"/>
        </w:tabs>
        <w:spacing w:lineRule="auto" w:line="360"/>
        <w:ind w:hanging="0" w:left="0" w:right="0"/>
        <w:jc w:val="both"/>
        <w:rPr>
          <w:rFonts w:ascii="Arial" w:hAnsi="Arial" w:cs="Arial"/>
          <w:b/>
          <w:u w:val="single"/>
        </w:rPr>
      </w:pPr>
      <w:r>
        <w:rPr>
          <w:rFonts w:eastAsia="Times New Roman" w:cs="Arial" w:ascii="Arial" w:hAnsi="Arial"/>
          <w:b w:val="false"/>
          <w:bCs w:val="false"/>
          <w:i w:val="false"/>
          <w:iCs w:val="false"/>
          <w:color w:val="000000"/>
        </w:rPr>
        <w:t xml:space="preserve">8.7. </w:t>
      </w:r>
      <w:r>
        <w:rPr>
          <w:rFonts w:cs="Arial" w:ascii="Arial" w:hAnsi="Arial"/>
          <w:b w:val="false"/>
          <w:bCs w:val="false"/>
          <w:i w:val="false"/>
          <w:iCs w:val="false"/>
          <w:color w:val="000000"/>
        </w:rPr>
        <w:t>Indicar preposto para representá-la durante a execução Da ata de registro de preços.</w:t>
      </w:r>
    </w:p>
    <w:p>
      <w:pPr>
        <w:pStyle w:val="Normal"/>
        <w:tabs>
          <w:tab w:val="clear" w:pos="708"/>
          <w:tab w:val="left" w:pos="0" w:leader="none"/>
        </w:tabs>
        <w:spacing w:lineRule="auto" w:line="360"/>
        <w:ind w:hanging="0" w:left="0" w:right="0"/>
        <w:jc w:val="both"/>
        <w:rPr>
          <w:b w:val="false"/>
          <w:bCs w:val="false"/>
        </w:rPr>
      </w:pPr>
      <w:r>
        <w:rPr>
          <w:rFonts w:eastAsia="Times New Roman" w:cs="Arial" w:ascii="Arial" w:hAnsi="Arial"/>
          <w:b w:val="false"/>
          <w:bCs w:val="false"/>
          <w:i w:val="false"/>
          <w:iCs w:val="false"/>
          <w:color w:val="000000"/>
        </w:rPr>
        <w:t xml:space="preserve">8.8. </w:t>
      </w:r>
      <w:r>
        <w:rPr>
          <w:rFonts w:cs="Arial" w:ascii="Arial" w:hAnsi="Arial"/>
          <w:b w:val="false"/>
          <w:bCs w:val="false"/>
          <w:i w:val="false"/>
          <w:iCs w:val="false"/>
          <w:color w:val="000000"/>
        </w:rPr>
        <w:t xml:space="preserve">A </w:t>
      </w:r>
      <w:r>
        <w:rPr>
          <w:rFonts w:eastAsia="Times New Roman" w:cs="Arial" w:ascii="Arial" w:hAnsi="Arial"/>
          <w:b w:val="false"/>
          <w:bCs w:val="false"/>
          <w:i w:val="false"/>
          <w:iCs w:val="false"/>
          <w:color w:val="000000"/>
          <w:szCs w:val="20"/>
        </w:rPr>
        <w:t>contratada</w:t>
      </w:r>
      <w:r>
        <w:rPr>
          <w:rFonts w:cs="Arial" w:ascii="Arial" w:hAnsi="Arial"/>
          <w:b w:val="false"/>
          <w:bCs w:val="false"/>
          <w:i w:val="false"/>
          <w:iCs w:val="false"/>
          <w:color w:val="000000"/>
        </w:rPr>
        <w:t xml:space="preserve">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360"/>
        <w:ind w:hanging="0" w:left="0" w:right="0"/>
        <w:jc w:val="both"/>
        <w:rPr>
          <w:b w:val="false"/>
          <w:bCs w:val="false"/>
        </w:rPr>
      </w:pPr>
      <w:r>
        <w:rPr>
          <w:rFonts w:cs="Arial" w:ascii="Arial" w:hAnsi="Arial"/>
          <w:b w:val="false"/>
          <w:bCs w:val="false"/>
          <w:i w:val="false"/>
          <w:iCs w:val="false"/>
          <w:color w:val="000000"/>
        </w:rPr>
        <w:t xml:space="preserve">8.9.Durante a execução da ata de registro de preços, a </w:t>
      </w:r>
      <w:r>
        <w:rPr>
          <w:rFonts w:eastAsia="Times New Roman" w:cs="Arial" w:ascii="Arial" w:hAnsi="Arial"/>
          <w:b w:val="false"/>
          <w:bCs w:val="false"/>
          <w:i w:val="false"/>
          <w:iCs w:val="false"/>
          <w:color w:val="000000"/>
          <w:szCs w:val="20"/>
        </w:rPr>
        <w:t>contratada</w:t>
      </w:r>
      <w:r>
        <w:rPr>
          <w:rFonts w:cs="Arial" w:ascii="Arial" w:hAnsi="Arial"/>
          <w:b w:val="false"/>
          <w:bCs w:val="false"/>
          <w:i w:val="false"/>
          <w:iCs w:val="false"/>
          <w:color w:val="000000"/>
        </w:rPr>
        <w:t xml:space="preserve"> deverá:</w:t>
      </w:r>
      <w:r>
        <w:rPr>
          <w:b w:val="false"/>
          <w:bCs w:val="false"/>
        </w:rPr>
        <w:br/>
      </w:r>
      <w:r>
        <w:rPr>
          <w:rFonts w:eastAsia="Times New Roman" w:cs="Arial" w:ascii="Arial" w:hAnsi="Arial"/>
          <w:b w:val="false"/>
          <w:bCs w:val="false"/>
          <w:i w:val="false"/>
          <w:iCs w:val="false"/>
          <w:color w:val="000000"/>
        </w:rPr>
        <w:t>8.9.1.</w:t>
      </w:r>
      <w:r>
        <w:rPr>
          <w:rFonts w:cs="Arial" w:ascii="Arial" w:hAnsi="Arial"/>
          <w:b w:val="false"/>
          <w:bCs w:val="false"/>
          <w:i w:val="false"/>
          <w:iCs w:val="false"/>
          <w:color w:val="000000"/>
        </w:rPr>
        <w:t xml:space="preserve"> Atender prontamente às solicitações </w:t>
      </w:r>
      <w:r>
        <w:rPr>
          <w:rFonts w:eastAsia="Times New Roman" w:cs="Arial" w:ascii="Arial" w:hAnsi="Arial"/>
          <w:b w:val="false"/>
          <w:bCs w:val="false"/>
          <w:i w:val="false"/>
          <w:iCs w:val="false"/>
          <w:color w:val="000000"/>
        </w:rPr>
        <w:t>d</w:t>
      </w:r>
      <w:r>
        <w:rPr>
          <w:rFonts w:eastAsia="Times New Roman" w:cs="Arial" w:ascii="Arial" w:hAnsi="Arial"/>
          <w:b w:val="false"/>
          <w:bCs w:val="false"/>
          <w:i w:val="false"/>
          <w:iCs w:val="false"/>
          <w:color w:val="000000"/>
          <w:szCs w:val="20"/>
        </w:rPr>
        <w:t>a secretaria e seus equipamentos</w:t>
      </w:r>
      <w:r>
        <w:rPr>
          <w:rFonts w:cs="Arial" w:ascii="Arial" w:hAnsi="Arial"/>
          <w:b w:val="false"/>
          <w:bCs w:val="false"/>
          <w:i w:val="false"/>
          <w:iCs w:val="false"/>
          <w:color w:val="000000"/>
        </w:rPr>
        <w:t>, no fornecimento d</w:t>
      </w:r>
      <w:r>
        <w:rPr>
          <w:rFonts w:eastAsia="Times New Roman" w:cs="Arial" w:ascii="Arial" w:hAnsi="Arial"/>
          <w:b w:val="false"/>
          <w:bCs w:val="false"/>
          <w:i w:val="false"/>
          <w:iCs w:val="false"/>
          <w:color w:val="000000"/>
          <w:szCs w:val="20"/>
        </w:rPr>
        <w:t>os objetos</w:t>
      </w:r>
      <w:r>
        <w:rPr>
          <w:rFonts w:cs="Arial" w:ascii="Arial" w:hAnsi="Arial"/>
          <w:b w:val="false"/>
          <w:bCs w:val="false"/>
          <w:i w:val="false"/>
          <w:iCs w:val="false"/>
          <w:color w:val="000000"/>
        </w:rPr>
        <w:t xml:space="preserve"> nas quantidades e especificações deste </w:t>
      </w:r>
      <w:r>
        <w:rPr>
          <w:rFonts w:eastAsia="Times New Roman" w:cs="Arial" w:ascii="Arial" w:hAnsi="Arial"/>
          <w:b w:val="false"/>
          <w:bCs w:val="false"/>
          <w:i w:val="false"/>
          <w:iCs w:val="false"/>
          <w:color w:val="000000"/>
          <w:szCs w:val="20"/>
        </w:rPr>
        <w:t>termo de referência.</w:t>
      </w:r>
    </w:p>
    <w:p>
      <w:pPr>
        <w:pStyle w:val="Normal"/>
        <w:tabs>
          <w:tab w:val="clear" w:pos="708"/>
          <w:tab w:val="left" w:pos="0" w:leader="none"/>
        </w:tabs>
        <w:spacing w:lineRule="auto" w:line="360"/>
        <w:ind w:hanging="0" w:left="0" w:right="0"/>
        <w:jc w:val="both"/>
        <w:rPr>
          <w:b w:val="false"/>
          <w:bCs w:val="false"/>
        </w:rPr>
      </w:pPr>
      <w:r>
        <w:rPr>
          <w:rFonts w:eastAsia="Times New Roman" w:cs="Arial" w:ascii="Arial" w:hAnsi="Arial"/>
          <w:b w:val="false"/>
          <w:bCs w:val="false"/>
          <w:i w:val="false"/>
          <w:iCs w:val="false"/>
          <w:color w:val="000000"/>
        </w:rPr>
        <w:t>8.9.</w:t>
      </w:r>
      <w:r>
        <w:rPr>
          <w:rFonts w:cs="Arial" w:ascii="Arial" w:hAnsi="Arial"/>
          <w:b w:val="false"/>
          <w:bCs w:val="false"/>
          <w:i w:val="false"/>
          <w:iCs w:val="false"/>
          <w:color w:val="000000"/>
        </w:rPr>
        <w:t xml:space="preserve">2. Entregar os </w:t>
      </w:r>
      <w:r>
        <w:rPr>
          <w:rFonts w:eastAsia="Times New Roman" w:cs="Arial" w:ascii="Arial" w:hAnsi="Arial"/>
          <w:b w:val="false"/>
          <w:bCs w:val="false"/>
          <w:i w:val="false"/>
          <w:iCs w:val="false"/>
          <w:color w:val="000000"/>
          <w:szCs w:val="20"/>
        </w:rPr>
        <w:t>objetos</w:t>
      </w:r>
      <w:r>
        <w:rPr>
          <w:rFonts w:cs="Arial" w:ascii="Arial" w:hAnsi="Arial"/>
          <w:b w:val="false"/>
          <w:bCs w:val="false"/>
          <w:i w:val="false"/>
          <w:iCs w:val="false"/>
          <w:color w:val="000000"/>
        </w:rPr>
        <w:t xml:space="preserve"> acondicionados adequadamente, em invólucro lacrado,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360"/>
        <w:ind w:hanging="0" w:left="0" w:right="0"/>
        <w:jc w:val="both"/>
        <w:rPr>
          <w:rFonts w:ascii="Arial" w:hAnsi="Arial" w:cs="Arial"/>
          <w:b/>
          <w:u w:val="single"/>
        </w:rPr>
      </w:pPr>
      <w:r>
        <w:rPr>
          <w:rFonts w:eastAsia="Times New Roman" w:cs="Arial" w:ascii="Arial" w:hAnsi="Arial"/>
          <w:b w:val="false"/>
          <w:bCs w:val="false"/>
          <w:i w:val="false"/>
          <w:iCs w:val="false"/>
          <w:color w:val="000000"/>
        </w:rPr>
        <w:t xml:space="preserve">8.9.3. </w:t>
      </w:r>
      <w:r>
        <w:rPr>
          <w:rFonts w:cs="Arial" w:ascii="Arial" w:hAnsi="Arial"/>
          <w:b w:val="false"/>
          <w:bCs w:val="false"/>
          <w:i w:val="false"/>
          <w:iCs w:val="false"/>
          <w:color w:val="000000"/>
        </w:rPr>
        <w:t>A nota fiscal deverá ser acompanhada pelas Certidões de Regularidades Fiscais.</w:t>
      </w:r>
      <w:r>
        <w:rPr>
          <w:b w:val="false"/>
          <w:bCs w:val="false"/>
        </w:rPr>
        <w:br/>
      </w:r>
      <w:r>
        <w:rPr>
          <w:rFonts w:eastAsia="Times New Roman" w:cs="Arial" w:ascii="Arial" w:hAnsi="Arial"/>
          <w:b w:val="false"/>
          <w:bCs w:val="false"/>
          <w:i w:val="false"/>
          <w:iCs w:val="false"/>
          <w:color w:val="000000"/>
        </w:rPr>
        <w:t xml:space="preserve">8.9.4. </w:t>
      </w:r>
      <w:bookmarkStart w:id="11" w:name="_GoBack1111"/>
      <w:r>
        <w:rPr>
          <w:rFonts w:cs="Arial" w:ascii="Arial" w:hAnsi="Arial"/>
          <w:b w:val="false"/>
          <w:bCs w:val="false"/>
          <w:i w:val="false"/>
          <w:iCs w:val="false"/>
          <w:color w:val="000000"/>
        </w:rPr>
        <w:t>Substituir quaisquer objeto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40"/>
        <w:ind w:hanging="0" w:left="0" w:right="0"/>
        <w:jc w:val="both"/>
        <w:rPr>
          <w:rFonts w:ascii="Arial" w:hAnsi="Arial" w:cs="Arial"/>
          <w:b/>
          <w:u w:val="single"/>
        </w:rPr>
      </w:pPr>
      <w:r>
        <w:rPr>
          <w:rFonts w:cs="Arial" w:ascii="Arial" w:hAnsi="Arial"/>
          <w:b/>
          <w:u w:val="single"/>
        </w:rPr>
      </w:r>
    </w:p>
    <w:p>
      <w:pPr>
        <w:pStyle w:val="Normal"/>
        <w:spacing w:lineRule="auto" w:line="360"/>
        <w:ind w:hanging="0" w:left="0" w:right="0"/>
        <w:jc w:val="both"/>
        <w:rPr>
          <w:rFonts w:ascii="Arial" w:hAnsi="Arial" w:cs="Arial"/>
          <w:b/>
          <w:u w:val="single"/>
        </w:rPr>
      </w:pPr>
      <w:r>
        <w:rPr>
          <w:rFonts w:cs="Arial" w:ascii="Arial" w:hAnsi="Arial"/>
          <w:b/>
          <w:bCs/>
          <w:i w:val="false"/>
          <w:iCs w:val="false"/>
          <w:color w:val="000000"/>
        </w:rPr>
        <w:t>9. DO CONTROLE E FISCALIZAÇÃO DA EXECUÇÃO</w:t>
      </w:r>
      <w:bookmarkStart w:id="12" w:name="_GoBack111"/>
    </w:p>
    <w:p>
      <w:pPr>
        <w:pStyle w:val="Normal"/>
        <w:spacing w:lineRule="auto" w:line="360"/>
        <w:ind w:hanging="0" w:left="0" w:right="0"/>
        <w:jc w:val="both"/>
        <w:rPr>
          <w:b w:val="false"/>
          <w:bCs w:val="false"/>
        </w:rPr>
      </w:pPr>
      <w:r>
        <w:rPr>
          <w:rFonts w:cs="Arial" w:ascii="Arial" w:hAnsi="Arial"/>
          <w:b w:val="false"/>
          <w:bCs w:val="false"/>
          <w:i w:val="false"/>
          <w:iCs w:val="false"/>
          <w:color w:val="000000"/>
        </w:rPr>
        <w:t>9.1. A fiscalização será realizado por servidor da secretaria requisitante para acompanhar e fiscalizar a entrega dos bens, anotando em registro próprio todas as ocorrências relacionadas com a execução e determinando o que for necessário à regularização de falhas ou defeitos observados.</w:t>
      </w:r>
    </w:p>
    <w:p>
      <w:pPr>
        <w:pStyle w:val="Normal"/>
        <w:spacing w:lineRule="auto" w:line="360"/>
        <w:ind w:hanging="0" w:left="0" w:right="0"/>
        <w:jc w:val="both"/>
        <w:rPr>
          <w:rFonts w:ascii="Arial" w:hAnsi="Arial" w:cs="Arial"/>
          <w:b/>
          <w:u w:val="single"/>
        </w:rPr>
      </w:pPr>
      <w:r>
        <w:rPr>
          <w:rFonts w:cs="Arial" w:ascii="Arial" w:hAnsi="Arial"/>
          <w:b w:val="false"/>
          <w:bCs w:val="false"/>
          <w:i w:val="false"/>
          <w:iCs w:val="false"/>
          <w:color w:val="000000"/>
        </w:rPr>
        <w:t>9.2.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de conformidade com a Lei n.º 14.133/2021.</w:t>
      </w:r>
    </w:p>
    <w:p>
      <w:pPr>
        <w:pStyle w:val="Normal"/>
        <w:spacing w:lineRule="auto" w:line="240"/>
        <w:ind w:hanging="0" w:left="0" w:right="0"/>
        <w:jc w:val="both"/>
        <w:rPr>
          <w:rFonts w:ascii="Arial" w:hAnsi="Arial" w:cs="Arial"/>
          <w:b/>
          <w:u w:val="single"/>
        </w:rPr>
      </w:pPr>
      <w:r>
        <w:rPr>
          <w:rFonts w:cs="Arial" w:ascii="Arial" w:hAnsi="Arial"/>
          <w:b/>
          <w:u w:val="single"/>
        </w:rPr>
      </w:r>
    </w:p>
    <w:p>
      <w:pPr>
        <w:pStyle w:val="Normal"/>
        <w:spacing w:lineRule="auto" w:line="240"/>
        <w:ind w:hanging="0" w:left="0" w:right="0"/>
        <w:jc w:val="both"/>
        <w:rPr>
          <w:rFonts w:ascii="Arial" w:hAnsi="Arial" w:cs="Arial"/>
          <w:b/>
          <w:u w:val="single"/>
        </w:rPr>
      </w:pPr>
      <w:r>
        <w:rPr>
          <w:rFonts w:ascii="Arial" w:hAnsi="Arial"/>
          <w:b/>
          <w:bCs/>
        </w:rPr>
        <w:t>10. CRITÉRIOS DE PAGAMENTO</w:t>
      </w:r>
    </w:p>
    <w:p>
      <w:pPr>
        <w:pStyle w:val="Normal"/>
        <w:spacing w:lineRule="auto" w:line="360"/>
        <w:ind w:hanging="0" w:left="0" w:right="0"/>
        <w:jc w:val="both"/>
        <w:rPr>
          <w:b w:val="false"/>
          <w:bCs w:val="false"/>
        </w:rPr>
      </w:pPr>
      <w:r>
        <w:rPr>
          <w:rFonts w:ascii="Arial" w:hAnsi="Arial"/>
          <w:b w:val="false"/>
          <w:bCs w:val="false"/>
          <w:lang w:eastAsia="en-US"/>
        </w:rPr>
        <w:t xml:space="preserve">10.1. Recebida a Nota Fiscal ou documento de cobrança equivalente, correrá o prazo de </w:t>
      </w:r>
      <w:r>
        <w:rPr>
          <w:rFonts w:eastAsia="Times New Roman" w:cs="Times New Roman" w:ascii="Arial" w:hAnsi="Arial"/>
          <w:b w:val="false"/>
          <w:bCs w:val="false"/>
          <w:szCs w:val="20"/>
          <w:lang w:eastAsia="en-US"/>
        </w:rPr>
        <w:t>(30) trinta</w:t>
      </w:r>
      <w:r>
        <w:rPr>
          <w:rFonts w:ascii="Arial" w:hAnsi="Arial"/>
          <w:b w:val="false"/>
          <w:bCs w:val="false"/>
          <w:lang w:eastAsia="en-US"/>
        </w:rPr>
        <w:t xml:space="preserve"> dias úteis para fins de liquidação, na forma desta seção, prorrogáveis por igual período.</w:t>
      </w:r>
    </w:p>
    <w:p>
      <w:pPr>
        <w:pStyle w:val="Normal"/>
        <w:spacing w:lineRule="auto" w:line="360"/>
        <w:ind w:hanging="0" w:left="-22" w:right="0"/>
        <w:jc w:val="both"/>
        <w:rPr/>
      </w:pPr>
      <w:r>
        <w:rPr>
          <w:rFonts w:ascii="Arial" w:hAnsi="Arial"/>
          <w:b w:val="false"/>
          <w:bCs w:val="false"/>
        </w:rPr>
        <w:t xml:space="preserve">10.2.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9"/>
          <w:u w:val="none"/>
          <w:b w:val="false"/>
          <w:bCs w:val="false"/>
          <w:rFonts w:ascii="Arial" w:hAnsi="Arial"/>
          <w:color w:val="000000"/>
        </w:rPr>
        <w:instrText xml:space="preserve"> HYPERLINK "http://www.planalto.gov.br/ccivil_03/_ato2019-2022/2021/lei/L14133.htm" \l "art75"</w:instrText>
      </w:r>
      <w:r>
        <w:rPr>
          <w:rStyle w:val="ListLabel19"/>
          <w:u w:val="none"/>
          <w:b w:val="false"/>
          <w:bCs w:val="false"/>
          <w:rFonts w:ascii="Arial" w:hAnsi="Arial"/>
          <w:color w:val="000000"/>
        </w:rPr>
        <w:fldChar w:fldCharType="separate"/>
      </w:r>
      <w:r>
        <w:rPr>
          <w:rStyle w:val="ListLabel19"/>
          <w:rFonts w:ascii="Arial" w:hAnsi="Arial"/>
          <w:b w:val="false"/>
          <w:bCs w:val="false"/>
          <w:color w:val="000000"/>
          <w:u w:val="none"/>
        </w:rPr>
        <w:t>inciso II do art. 75 da Lei nº 14.133, de 2021</w:t>
      </w:r>
      <w:r>
        <w:rPr>
          <w:rStyle w:val="ListLabel19"/>
          <w:u w:val="none"/>
          <w:b w:val="false"/>
          <w:bCs w:val="false"/>
          <w:rFonts w:ascii="Arial" w:hAnsi="Arial"/>
          <w:color w:val="000000"/>
        </w:rPr>
        <w:fldChar w:fldCharType="end"/>
      </w:r>
      <w:r>
        <w:rPr>
          <w:rFonts w:ascii="Arial" w:hAnsi="Arial"/>
          <w:b w:val="false"/>
          <w:bCs w:val="false"/>
          <w:color w:val="000000"/>
          <w:u w:val="none"/>
        </w:rPr>
        <w:t>.</w:t>
      </w:r>
    </w:p>
    <w:p>
      <w:pPr>
        <w:pStyle w:val="Normal"/>
        <w:spacing w:lineRule="auto" w:line="360"/>
        <w:ind w:hanging="0" w:left="-22" w:right="0"/>
        <w:jc w:val="both"/>
        <w:rPr>
          <w:b w:val="false"/>
          <w:bCs w:val="false"/>
        </w:rPr>
      </w:pPr>
      <w:r>
        <w:rPr>
          <w:rFonts w:ascii="Arial" w:hAnsi="Arial"/>
          <w:b w:val="false"/>
          <w:bCs w:val="false"/>
        </w:rPr>
        <w:t xml:space="preserve">10.3.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360"/>
        <w:ind w:hanging="0" w:left="432" w:right="0"/>
        <w:jc w:val="both"/>
        <w:rPr>
          <w:b w:val="false"/>
          <w:bCs w:val="false"/>
        </w:rPr>
      </w:pPr>
      <w:r>
        <w:rPr>
          <w:rFonts w:ascii="Arial" w:hAnsi="Arial"/>
          <w:b w:val="false"/>
          <w:bCs w:val="false"/>
        </w:rPr>
        <w:t>- O prazo de validade;</w:t>
      </w:r>
    </w:p>
    <w:p>
      <w:pPr>
        <w:pStyle w:val="Normal"/>
        <w:tabs>
          <w:tab w:val="clear" w:pos="708"/>
          <w:tab w:val="left" w:pos="563" w:leader="none"/>
        </w:tabs>
        <w:spacing w:lineRule="auto" w:line="360"/>
        <w:ind w:hanging="0" w:left="432" w:right="0"/>
        <w:jc w:val="both"/>
        <w:rPr>
          <w:b w:val="false"/>
          <w:bCs w:val="false"/>
        </w:rPr>
      </w:pPr>
      <w:r>
        <w:rPr>
          <w:rFonts w:ascii="Arial" w:hAnsi="Arial"/>
          <w:b w:val="false"/>
          <w:bCs w:val="false"/>
        </w:rPr>
        <w:t xml:space="preserve">- A data da emissão; </w:t>
      </w:r>
    </w:p>
    <w:p>
      <w:pPr>
        <w:pStyle w:val="Normal"/>
        <w:tabs>
          <w:tab w:val="clear" w:pos="708"/>
          <w:tab w:val="left" w:pos="563" w:leader="none"/>
        </w:tabs>
        <w:spacing w:lineRule="auto" w:line="360"/>
        <w:ind w:hanging="0" w:left="432" w:right="0"/>
        <w:jc w:val="both"/>
        <w:rPr>
          <w:b w:val="false"/>
          <w:bCs w:val="false"/>
        </w:rPr>
      </w:pPr>
      <w:r>
        <w:rPr>
          <w:rFonts w:ascii="Arial" w:hAnsi="Arial"/>
          <w:b w:val="false"/>
          <w:bCs w:val="false"/>
        </w:rPr>
        <w:t xml:space="preserve">- Os dados do contrato e do órgão contratante; </w:t>
      </w:r>
    </w:p>
    <w:p>
      <w:pPr>
        <w:pStyle w:val="Normal"/>
        <w:tabs>
          <w:tab w:val="clear" w:pos="708"/>
          <w:tab w:val="left" w:pos="563" w:leader="none"/>
        </w:tabs>
        <w:spacing w:lineRule="auto" w:line="360"/>
        <w:ind w:hanging="0" w:left="432" w:right="0"/>
        <w:jc w:val="both"/>
        <w:rPr>
          <w:b w:val="false"/>
          <w:bCs w:val="false"/>
        </w:rPr>
      </w:pPr>
      <w:r>
        <w:rPr>
          <w:rFonts w:ascii="Arial" w:hAnsi="Arial"/>
          <w:b w:val="false"/>
          <w:bCs w:val="false"/>
        </w:rPr>
        <w:t xml:space="preserve">- O período respectivo de execução do contrato; </w:t>
      </w:r>
    </w:p>
    <w:p>
      <w:pPr>
        <w:pStyle w:val="Normal"/>
        <w:tabs>
          <w:tab w:val="clear" w:pos="708"/>
          <w:tab w:val="left" w:pos="563" w:leader="none"/>
        </w:tabs>
        <w:spacing w:lineRule="auto" w:line="360"/>
        <w:ind w:hanging="0" w:left="432" w:right="0"/>
        <w:jc w:val="both"/>
        <w:rPr>
          <w:b w:val="false"/>
          <w:bCs w:val="false"/>
        </w:rPr>
      </w:pPr>
      <w:r>
        <w:rPr>
          <w:rFonts w:ascii="Arial" w:hAnsi="Arial"/>
          <w:b w:val="false"/>
          <w:bCs w:val="false"/>
        </w:rPr>
        <w:t xml:space="preserve">- O valor a pagar; e </w:t>
      </w:r>
    </w:p>
    <w:p>
      <w:pPr>
        <w:pStyle w:val="Normal"/>
        <w:tabs>
          <w:tab w:val="clear" w:pos="708"/>
          <w:tab w:val="left" w:pos="563" w:leader="none"/>
        </w:tabs>
        <w:spacing w:lineRule="auto" w:line="360"/>
        <w:ind w:hanging="0" w:left="432" w:right="0"/>
        <w:jc w:val="both"/>
        <w:rPr>
          <w:b w:val="false"/>
          <w:bCs w:val="false"/>
        </w:rPr>
      </w:pPr>
      <w:r>
        <w:rPr>
          <w:rFonts w:ascii="Arial" w:hAnsi="Arial"/>
          <w:b w:val="false"/>
          <w:bCs w:val="false"/>
        </w:rPr>
        <w:t>- Eventual destaque do valor de retenções tributárias cabíveis.</w:t>
      </w:r>
    </w:p>
    <w:p>
      <w:pPr>
        <w:pStyle w:val="Normal"/>
        <w:tabs>
          <w:tab w:val="clear" w:pos="708"/>
          <w:tab w:val="left" w:pos="625" w:leader="none"/>
        </w:tabs>
        <w:spacing w:lineRule="auto" w:line="360"/>
        <w:ind w:hanging="0" w:left="-57" w:right="0"/>
        <w:jc w:val="both"/>
        <w:rPr>
          <w:rFonts w:ascii="Arial" w:hAnsi="Arial" w:cs="Arial"/>
          <w:b/>
          <w:u w:val="single"/>
        </w:rPr>
      </w:pPr>
      <w:r>
        <w:rPr>
          <w:rFonts w:ascii="Arial" w:hAnsi="Arial"/>
          <w:b w:val="false"/>
          <w:bCs w:val="false"/>
        </w:rPr>
        <w:t>10.4. Haven</w:t>
      </w:r>
      <w:r>
        <w:rPr>
          <w:rFonts w:ascii="Arial" w:hAnsi="Arial"/>
        </w:rPr>
        <w:t>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360"/>
        <w:ind w:hanging="0" w:left="-22" w:right="0"/>
        <w:jc w:val="both"/>
        <w:rPr>
          <w:rFonts w:ascii="Arial" w:hAnsi="Arial" w:cs="Arial"/>
          <w:b/>
          <w:u w:val="single"/>
        </w:rPr>
      </w:pPr>
      <w:r>
        <w:rPr>
          <w:rFonts w:ascii="Arial" w:hAnsi="Arial"/>
          <w:b w:val="false"/>
          <w:bCs w:val="false"/>
        </w:rPr>
        <w:t>10.5. A</w:t>
      </w:r>
      <w:r>
        <w:rPr>
          <w:rFonts w:ascii="Arial" w:hAnsi="Arial"/>
          <w:b w:val="false"/>
          <w:bCs w:val="false"/>
          <w:lang w:eastAsia="en-US"/>
        </w:rPr>
        <w:t xml:space="preserve"> nota fisc</w:t>
      </w:r>
      <w:r>
        <w:rPr>
          <w:rFonts w:ascii="Arial" w:hAnsi="Arial"/>
          <w:lang w:eastAsia="en-US"/>
        </w:rPr>
        <w:t>al ou instrumento de cobrança equivalente deverá ser obrigatoriamente acompanhado da comprovação da regularidade fiscal</w:t>
      </w:r>
      <w:r>
        <w:rPr>
          <w:rStyle w:val="Hyperlink"/>
          <w:rFonts w:ascii="Arial" w:hAnsi="Arial"/>
          <w:lang w:eastAsia="en-US"/>
        </w:rPr>
        <w:t>.</w:t>
      </w:r>
    </w:p>
    <w:p>
      <w:pPr>
        <w:pStyle w:val="Normal"/>
        <w:spacing w:lineRule="auto" w:line="360"/>
        <w:ind w:hanging="0" w:left="-22" w:right="0"/>
        <w:jc w:val="both"/>
        <w:rPr>
          <w:b w:val="false"/>
          <w:bCs w:val="false"/>
          <w:i w:val="false"/>
          <w:i w:val="false"/>
          <w:iCs w:val="false"/>
        </w:rPr>
      </w:pPr>
      <w:r>
        <w:rPr>
          <w:rFonts w:ascii="Arial" w:hAnsi="Arial"/>
          <w:b w:val="false"/>
          <w:bCs w:val="false"/>
          <w:i w:val="false"/>
          <w:iCs w:val="false"/>
        </w:rPr>
        <w:t>10.6. O pagamento será efetuado no prazo de até 30 (trinta) dias úteis contados da finalização da liquidação da despesa.</w:t>
      </w:r>
    </w:p>
    <w:p>
      <w:pPr>
        <w:pStyle w:val="Normal"/>
        <w:spacing w:lineRule="auto" w:line="360"/>
        <w:ind w:hanging="0" w:left="-22" w:right="0"/>
        <w:jc w:val="both"/>
        <w:rPr>
          <w:b w:val="false"/>
          <w:bCs w:val="false"/>
          <w:i w:val="false"/>
          <w:i w:val="false"/>
          <w:iCs w:val="false"/>
        </w:rPr>
      </w:pPr>
      <w:r>
        <w:rPr>
          <w:rFonts w:ascii="Arial" w:hAnsi="Arial"/>
          <w:b w:val="false"/>
          <w:bCs w:val="false"/>
          <w:i w:val="false"/>
          <w:iCs w:val="false"/>
        </w:rPr>
        <w:t>10.7. O pagamento será realizado por meio de ordem bancária, para crédito em banco, agência e conta corrente indicados pelo contratado.</w:t>
      </w:r>
    </w:p>
    <w:p>
      <w:pPr>
        <w:pStyle w:val="Normal"/>
        <w:spacing w:lineRule="auto" w:line="360"/>
        <w:ind w:hanging="0" w:left="-22" w:right="0"/>
        <w:jc w:val="both"/>
        <w:rPr>
          <w:b w:val="false"/>
          <w:bCs w:val="false"/>
          <w:i w:val="false"/>
          <w:i w:val="false"/>
          <w:iCs w:val="false"/>
        </w:rPr>
      </w:pPr>
      <w:r>
        <w:rPr>
          <w:rFonts w:ascii="Arial" w:hAnsi="Arial"/>
          <w:b w:val="false"/>
          <w:bCs w:val="false"/>
          <w:i w:val="false"/>
          <w:iCs w:val="false"/>
        </w:rPr>
        <w:t>10.8. Será considerada data do pagamento o dia em que constar como emitida a ordem bancária para pagamento.</w:t>
      </w:r>
    </w:p>
    <w:p>
      <w:pPr>
        <w:pStyle w:val="Normal"/>
        <w:spacing w:lineRule="auto" w:line="360"/>
        <w:ind w:hanging="0" w:left="-79" w:right="0"/>
        <w:jc w:val="both"/>
        <w:rPr>
          <w:b w:val="false"/>
          <w:bCs w:val="false"/>
          <w:i w:val="false"/>
          <w:i w:val="false"/>
          <w:iCs w:val="false"/>
        </w:rPr>
      </w:pPr>
      <w:r>
        <w:rPr>
          <w:rFonts w:ascii="Arial" w:hAnsi="Arial"/>
          <w:b w:val="false"/>
          <w:bCs w:val="false"/>
          <w:i w:val="false"/>
          <w:iCs w:val="false"/>
        </w:rPr>
        <w:t>10.9. Quando do pagamento, será efetuada a retenção tributária prevista na legislação aplicável.</w:t>
      </w:r>
    </w:p>
    <w:p>
      <w:pPr>
        <w:pStyle w:val="Normal"/>
        <w:spacing w:lineRule="auto" w:line="360"/>
        <w:ind w:hanging="0" w:left="-79" w:right="0"/>
        <w:jc w:val="both"/>
        <w:rPr/>
      </w:pPr>
      <w:r>
        <w:rPr>
          <w:rFonts w:ascii="Arial" w:hAnsi="Arial"/>
          <w:b w:val="false"/>
          <w:bCs w:val="false"/>
          <w:i w:val="false"/>
          <w:iCs w:val="false"/>
          <w:lang w:eastAsia="en-US"/>
        </w:rPr>
        <w:t xml:space="preserve">10.10. O contratado regularmente optante pelo Simples Nacional, nos termos da </w:t>
      </w:r>
      <w:hyperlink r:id="rId2">
        <w:r>
          <w:rPr>
            <w:rStyle w:val="ListLabel20"/>
            <w:rFonts w:ascii="Arial" w:hAnsi="Arial"/>
            <w:b w:val="false"/>
            <w:bCs w:val="false"/>
            <w:i w:val="false"/>
            <w:iCs w:val="false"/>
            <w:u w:val="none"/>
            <w:lang w:eastAsia="en-US"/>
          </w:rPr>
          <w:t>Lei Complementar nº 123, de 2006</w:t>
        </w:r>
      </w:hyperlink>
      <w:r>
        <w:rPr>
          <w:rFonts w:ascii="Arial" w:hAnsi="Arial"/>
          <w:b w:val="false"/>
          <w:bCs w:val="false"/>
          <w:i w:val="false"/>
          <w:iCs w:val="false"/>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360"/>
        <w:ind w:hanging="0" w:left="-79" w:right="0"/>
        <w:jc w:val="both"/>
        <w:rPr>
          <w:b w:val="false"/>
          <w:bCs w:val="false"/>
          <w:i w:val="false"/>
          <w:i w:val="false"/>
          <w:iCs w:val="false"/>
        </w:rPr>
      </w:pPr>
      <w:r>
        <w:rPr>
          <w:rFonts w:ascii="Arial" w:hAnsi="Arial"/>
          <w:b w:val="false"/>
          <w:bCs w:val="false"/>
          <w:i w:val="false"/>
          <w:iCs w:val="false"/>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360"/>
        <w:ind w:hanging="0" w:left="-79" w:right="0"/>
        <w:jc w:val="both"/>
        <w:rPr>
          <w:rFonts w:ascii="Arial" w:hAnsi="Arial" w:cs="Arial"/>
          <w:b/>
          <w:u w:val="single"/>
        </w:rPr>
      </w:pPr>
      <w:r>
        <w:rPr>
          <w:rFonts w:ascii="Arial" w:hAnsi="Arial"/>
          <w:b w:val="false"/>
          <w:bCs w:val="false"/>
          <w:i w:val="false"/>
          <w:iCs w:val="false"/>
          <w:color w:val="000000"/>
        </w:rPr>
        <w:t>10.11.</w:t>
      </w:r>
      <w:r>
        <w:rPr>
          <w:rFonts w:ascii="Arial" w:hAnsi="Arial"/>
          <w:b/>
          <w:bCs/>
          <w:color w:val="000000"/>
        </w:rPr>
        <w:t xml:space="preserve"> </w:t>
      </w:r>
      <w:r>
        <w:rPr>
          <w:rFonts w:ascii="Arial" w:hAnsi="Arial"/>
        </w:rPr>
        <w:t xml:space="preserve"> Após o prazo acima referenciado, será paga multa financeira nos seguintes termos:</w:t>
      </w:r>
    </w:p>
    <w:p>
      <w:pPr>
        <w:pStyle w:val="PargrafodaLista"/>
        <w:tabs>
          <w:tab w:val="clear" w:pos="708"/>
          <w:tab w:val="left" w:pos="518" w:leader="none"/>
        </w:tabs>
        <w:spacing w:lineRule="auto" w:line="360"/>
        <w:ind w:hanging="0" w:left="0" w:right="0"/>
        <w:jc w:val="center"/>
        <w:rPr>
          <w:rFonts w:ascii="Arial" w:hAnsi="Arial" w:cs="Arial"/>
          <w:b/>
          <w:u w:val="single"/>
        </w:rPr>
      </w:pPr>
      <w:r>
        <w:rPr>
          <w:rFonts w:cs="Verdana" w:ascii="Arial" w:hAnsi="Arial"/>
          <w:sz w:val="24"/>
          <w:szCs w:val="24"/>
        </w:rPr>
        <w:t xml:space="preserve">VM = VF </w:t>
      </w:r>
      <w:r>
        <w:rPr>
          <w:rFonts w:cs="Verdana" w:ascii="Arial" w:hAnsi="Arial"/>
          <w:sz w:val="24"/>
          <w:szCs w:val="24"/>
          <w:vertAlign w:val="subscript"/>
        </w:rPr>
        <w:t>*</w:t>
      </w:r>
      <w:r>
        <w:rPr>
          <w:rFonts w:cs="Verdana" w:ascii="Arial" w:hAnsi="Arial"/>
          <w:sz w:val="24"/>
          <w:szCs w:val="24"/>
        </w:rPr>
        <w:t xml:space="preserve"> </w:t>
      </w:r>
      <w:r>
        <w:rPr>
          <w:rFonts w:cs="Verdana" w:ascii="Arial" w:hAnsi="Arial"/>
          <w:sz w:val="24"/>
          <w:szCs w:val="24"/>
          <w:u w:val="single"/>
        </w:rPr>
        <w:t>0,33</w:t>
      </w:r>
      <w:r>
        <w:rPr>
          <w:rFonts w:cs="Verdana" w:ascii="Arial" w:hAnsi="Arial"/>
          <w:sz w:val="24"/>
          <w:szCs w:val="24"/>
        </w:rPr>
        <w:t xml:space="preserve"> </w:t>
      </w:r>
      <w:r>
        <w:rPr>
          <w:rFonts w:cs="Verdana" w:ascii="Arial" w:hAnsi="Arial"/>
          <w:sz w:val="24"/>
          <w:szCs w:val="24"/>
          <w:vertAlign w:val="subscript"/>
        </w:rPr>
        <w:t>*</w:t>
      </w:r>
      <w:r>
        <w:rPr>
          <w:rFonts w:cs="Verdana" w:ascii="Arial" w:hAnsi="Arial"/>
          <w:sz w:val="24"/>
          <w:szCs w:val="24"/>
        </w:rPr>
        <w:t xml:space="preserve"> ND</w:t>
      </w:r>
    </w:p>
    <w:p>
      <w:pPr>
        <w:pStyle w:val="PargrafodaLista"/>
        <w:tabs>
          <w:tab w:val="clear" w:pos="708"/>
          <w:tab w:val="left" w:pos="518" w:leader="none"/>
        </w:tabs>
        <w:spacing w:lineRule="auto" w:line="360"/>
        <w:ind w:hanging="0" w:left="0" w:right="0"/>
        <w:jc w:val="center"/>
        <w:rPr>
          <w:rFonts w:ascii="Arial" w:hAnsi="Arial" w:cs="Arial"/>
          <w:b/>
          <w:u w:val="single"/>
        </w:rPr>
      </w:pPr>
      <w:r>
        <w:rPr>
          <w:rFonts w:eastAsia="Verdana" w:cs="Verdana" w:ascii="Arial" w:hAnsi="Arial"/>
          <w:sz w:val="24"/>
          <w:szCs w:val="24"/>
        </w:rPr>
        <w:t xml:space="preserve">        </w:t>
      </w:r>
      <w:r>
        <w:rPr>
          <w:rFonts w:cs="Verdana" w:ascii="Arial" w:hAnsi="Arial"/>
          <w:sz w:val="24"/>
          <w:szCs w:val="24"/>
        </w:rPr>
        <w:t>100</w:t>
      </w:r>
    </w:p>
    <w:p>
      <w:pPr>
        <w:pStyle w:val="Normal"/>
        <w:suppressAutoHyphens w:val="false"/>
        <w:spacing w:lineRule="auto" w:line="360"/>
        <w:rPr>
          <w:rFonts w:ascii="Arial" w:hAnsi="Arial" w:cs="Arial"/>
          <w:b/>
          <w:u w:val="single"/>
        </w:rPr>
      </w:pPr>
      <w:r>
        <w:rPr>
          <w:rFonts w:cs="Arial" w:ascii="Arial" w:hAnsi="Arial"/>
          <w:color w:val="000000"/>
        </w:rPr>
        <w:t xml:space="preserve">Onde: </w:t>
      </w:r>
    </w:p>
    <w:p>
      <w:pPr>
        <w:pStyle w:val="Normal"/>
        <w:suppressAutoHyphens w:val="false"/>
        <w:spacing w:lineRule="auto" w:line="360"/>
        <w:rPr>
          <w:rFonts w:ascii="Arial" w:hAnsi="Arial" w:cs="Arial"/>
          <w:b/>
          <w:u w:val="single"/>
        </w:rPr>
      </w:pPr>
      <w:r>
        <w:rPr>
          <w:rFonts w:cs="Arial" w:ascii="Arial" w:hAnsi="Arial"/>
          <w:color w:val="000000"/>
        </w:rPr>
        <w:t xml:space="preserve">VM = Valor da Multa Financeira; </w:t>
      </w:r>
    </w:p>
    <w:p>
      <w:pPr>
        <w:pStyle w:val="Normal"/>
        <w:suppressAutoHyphens w:val="false"/>
        <w:spacing w:lineRule="auto" w:line="360"/>
        <w:rPr>
          <w:rFonts w:ascii="Arial" w:hAnsi="Arial" w:cs="Arial"/>
          <w:b/>
          <w:u w:val="single"/>
        </w:rPr>
      </w:pPr>
      <w:r>
        <w:rPr>
          <w:rFonts w:cs="Arial" w:ascii="Arial" w:hAnsi="Arial"/>
          <w:color w:val="000000"/>
        </w:rPr>
        <w:t xml:space="preserve">VF = Valor da Nota Fiscal; </w:t>
      </w:r>
    </w:p>
    <w:p>
      <w:pPr>
        <w:pStyle w:val="PargrafodaLista"/>
        <w:tabs>
          <w:tab w:val="clear" w:pos="708"/>
          <w:tab w:val="left" w:pos="518" w:leader="none"/>
        </w:tabs>
        <w:spacing w:lineRule="auto" w:line="360"/>
        <w:ind w:hanging="0" w:left="0" w:right="0"/>
        <w:rPr>
          <w:rFonts w:ascii="Arial" w:hAnsi="Arial" w:cs="Arial"/>
          <w:b/>
          <w:u w:val="single"/>
        </w:rPr>
      </w:pPr>
      <w:r>
        <w:rPr>
          <w:rFonts w:eastAsia="Times New Roman" w:cs="Arial" w:ascii="Arial" w:hAnsi="Arial"/>
          <w:color w:val="000000"/>
          <w:sz w:val="24"/>
          <w:szCs w:val="24"/>
        </w:rPr>
        <w:t>ND = Número de dias em atraso.</w:t>
      </w:r>
    </w:p>
    <w:p>
      <w:pPr>
        <w:pStyle w:val="Normal"/>
        <w:suppressAutoHyphens w:val="false"/>
        <w:spacing w:lineRule="auto" w:line="360"/>
        <w:jc w:val="both"/>
        <w:rPr>
          <w:b w:val="false"/>
          <w:bCs w:val="false"/>
        </w:rPr>
      </w:pPr>
      <w:r>
        <w:rPr>
          <w:rFonts w:eastAsia="Times New Roman" w:cs="Arial" w:ascii="Arial" w:hAnsi="Arial"/>
          <w:b w:val="false"/>
          <w:bCs w:val="false"/>
          <w:color w:val="000000"/>
        </w:rPr>
        <w:t xml:space="preserve">10.12.. </w:t>
      </w:r>
      <w:r>
        <w:rPr>
          <w:rFonts w:cs="Arial" w:ascii="Arial" w:hAnsi="Arial"/>
          <w:b w:val="false"/>
          <w:bCs w:val="false"/>
          <w:color w:val="000000"/>
        </w:rPr>
        <w:t>A NOTA FISCAL ELETRÔNICA deverá conter o mesmo CNPJ e razão social apresentados quando na proposta, assim como, o número da contratação, o (s) objeto (s), os valores unitários e totais.</w:t>
      </w:r>
    </w:p>
    <w:p>
      <w:pPr>
        <w:pStyle w:val="Normal"/>
        <w:suppressAutoHyphens w:val="false"/>
        <w:spacing w:lineRule="auto" w:line="360"/>
        <w:jc w:val="both"/>
        <w:rPr>
          <w:rFonts w:ascii="Arial" w:hAnsi="Arial" w:cs="Arial"/>
          <w:b/>
          <w:u w:val="single"/>
        </w:rPr>
      </w:pPr>
      <w:r>
        <w:rPr>
          <w:rFonts w:eastAsia="Times New Roman" w:cs="Arial" w:ascii="Arial" w:hAnsi="Arial"/>
          <w:b w:val="false"/>
          <w:bCs w:val="false"/>
          <w:color w:val="000000"/>
        </w:rPr>
        <w:t>10.13.</w:t>
      </w:r>
      <w:r>
        <w:rPr>
          <w:rFonts w:cs="Arial" w:ascii="Arial" w:hAnsi="Arial"/>
          <w:b w:val="false"/>
          <w:bCs w:val="false"/>
          <w:color w:val="000000"/>
        </w:rPr>
        <w:t xml:space="preserve"> Qualquer alteração feita no contrato social, ato constitutivo ou estatuto deverá ser co</w:t>
      </w:r>
      <w:r>
        <w:rPr>
          <w:rFonts w:cs="Arial" w:ascii="Arial" w:hAnsi="Arial"/>
          <w:color w:val="000000"/>
        </w:rPr>
        <w:t xml:space="preserve">municado ao CONTRATANTE, mediante documentação própria, para apreciação da autoridade competente. </w:t>
      </w:r>
    </w:p>
    <w:p>
      <w:pPr>
        <w:pStyle w:val="Normal"/>
        <w:suppressAutoHyphens w:val="false"/>
        <w:spacing w:lineRule="auto" w:line="360"/>
        <w:jc w:val="both"/>
        <w:rPr>
          <w:b w:val="false"/>
          <w:bCs w:val="false"/>
        </w:rPr>
      </w:pPr>
      <w:r>
        <w:rPr>
          <w:rFonts w:eastAsia="Times New Roman" w:cs="Arial" w:ascii="Arial" w:hAnsi="Arial"/>
          <w:b w:val="false"/>
          <w:bCs w:val="false"/>
          <w:color w:val="000000"/>
        </w:rPr>
        <w:t xml:space="preserve">10.14. </w:t>
      </w:r>
      <w:r>
        <w:rPr>
          <w:rFonts w:cs="Arial" w:ascii="Arial" w:hAnsi="Arial"/>
          <w:b w:val="false"/>
          <w:bCs w:val="false"/>
          <w:color w:val="000000"/>
        </w:rPr>
        <w:t>O CONTRATANTE poderá deduzir do pagamento importâncias que a qualquer título lhe forem devidos pela empresa CONTRATADA, em decorrência de descumprimento de suas obrigações.</w:t>
      </w:r>
    </w:p>
    <w:p>
      <w:pPr>
        <w:pStyle w:val="Default"/>
        <w:spacing w:lineRule="auto" w:line="360"/>
        <w:jc w:val="both"/>
        <w:rPr>
          <w:rFonts w:ascii="Arial" w:hAnsi="Arial" w:cs="Arial"/>
          <w:b/>
          <w:u w:val="single"/>
        </w:rPr>
      </w:pPr>
      <w:r>
        <w:rPr>
          <w:rFonts w:cs="Arial" w:ascii="Arial" w:hAnsi="Arial"/>
          <w:b w:val="false"/>
          <w:bCs w:val="false"/>
        </w:rPr>
        <w:t>10.15.</w:t>
      </w:r>
      <w:r>
        <w:rPr>
          <w:rFonts w:cs="Arial" w:ascii="Arial" w:hAnsi="Arial"/>
        </w:rPr>
        <w:t xml:space="preserve"> Para a efetivação do pagamento, a CONTRATADA deverá manter as mesmas </w:t>
      </w:r>
      <w:r>
        <w:rPr>
          <w:rFonts w:cs="Arial" w:ascii="Arial" w:hAnsi="Arial"/>
          <w:lang w:eastAsia="pt-BR"/>
        </w:rPr>
        <w:t>condições relativas à proposta de preço e a habilitação;</w:t>
      </w:r>
    </w:p>
    <w:p>
      <w:pPr>
        <w:pStyle w:val="Default"/>
        <w:spacing w:lineRule="auto" w:line="240"/>
        <w:jc w:val="both"/>
        <w:rPr>
          <w:rFonts w:ascii="Arial" w:hAnsi="Arial" w:cs="Arial"/>
          <w:b/>
          <w:u w:val="single"/>
        </w:rPr>
      </w:pPr>
      <w:r>
        <w:rPr>
          <w:rFonts w:cs="Arial" w:ascii="Arial" w:hAnsi="Arial"/>
          <w:b/>
          <w:u w:val="single"/>
        </w:rPr>
      </w:r>
    </w:p>
    <w:p>
      <w:pPr>
        <w:pStyle w:val="Normal"/>
        <w:spacing w:lineRule="auto" w:line="360"/>
        <w:ind w:hanging="0" w:left="0" w:right="0"/>
        <w:jc w:val="both"/>
        <w:rPr>
          <w:rFonts w:ascii="Arial" w:hAnsi="Arial" w:cs="Arial"/>
          <w:b/>
          <w:u w:val="single"/>
        </w:rPr>
      </w:pPr>
      <w:r>
        <w:rPr>
          <w:rFonts w:eastAsia="Times New Roman" w:cs="Times New Roman" w:ascii="Arial" w:hAnsi="Arial"/>
          <w:b/>
          <w:bCs/>
          <w:iCs/>
          <w:color w:val="000000"/>
          <w:szCs w:val="20"/>
        </w:rPr>
        <w:t>11</w:t>
      </w:r>
      <w:r>
        <w:rPr>
          <w:rFonts w:ascii="Arial" w:hAnsi="Arial"/>
          <w:b/>
          <w:bCs/>
          <w:iCs/>
        </w:rPr>
        <w:t>. DAS SANÇÕES</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.1. Comete infração administrativa o fornecedor/prestador de serviço que cometer quaisquer das infrações previstas no art. 155 da Lei nº 14.133, de 2021, quais sejam:</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.1.1. Dar causa à inexecução parcial do contrato.</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.1.2. Dar causa à inexecução parcial que cause grave dano à Administração, ao funcionamento dos serviços públicos ou ao interesse coletivo.</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.1.3. Dar causa à inexecução total;</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.1.4. Deixar de entregar a documentação exigida para o certame.</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.1.5. Não manter a proposta, salvo em decorrência de fato superveniente devidamente justificado.</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 xml:space="preserve">.1.6. Não celebrar o contrato ou não entregar a documentação exigida para a contratação, quando convocado dentro do prazo de validade de sua proposta. </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.1.7. Ensejar o retardamento da execução ou da entrega do objeto sem motivo justificado,</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.1.8. Apresentar declaração ou documentação falsa exigida para o certame ou prestar declaração falsa durante a dispensa eletrônica ou a execução do objeto.</w:t>
      </w:r>
    </w:p>
    <w:p>
      <w:pPr>
        <w:pStyle w:val="Normal"/>
        <w:spacing w:lineRule="auto" w:line="360"/>
        <w:ind w:hanging="0" w:left="0" w:right="0"/>
        <w:jc w:val="both"/>
        <w:rPr>
          <w:b w:val="false"/>
          <w:bCs w:val="false"/>
        </w:rPr>
      </w:pPr>
      <w:r>
        <w:rPr>
          <w:rFonts w:ascii="Arial" w:hAnsi="Arial"/>
          <w:b w:val="false"/>
          <w:bCs w:val="false"/>
          <w:iCs/>
        </w:rPr>
        <w:t>11.1.9. Fraudar a dispensa eletrônica ou praticar ato fraudulento na execução do objeto.</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.1.10. Comportar-se de modo inidôneo ou cometer fraude de qualquer natureza.</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.1.11. Praticar atos ilícitos com vistas a frustrar os objetivos deste certame.</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.1.12. Praticar ato lesivo previsto no art. 5º da Lei nº 12.846, de 1º de agosto de 2013.</w:t>
      </w:r>
    </w:p>
    <w:p>
      <w:pPr>
        <w:pStyle w:val="Normal"/>
        <w:spacing w:lineRule="auto" w:line="360"/>
        <w:ind w:hanging="0" w:left="0" w:right="0"/>
        <w:jc w:val="both"/>
        <w:rPr>
          <w:rFonts w:ascii="Arial" w:hAnsi="Arial" w:cs="Arial"/>
          <w:b/>
          <w:u w:val="single"/>
        </w:rPr>
      </w:pPr>
      <w:r>
        <w:rPr>
          <w:rFonts w:eastAsia="Times New Roman" w:cs="Times New Roman" w:ascii="Arial" w:hAnsi="Arial"/>
          <w:b w:val="false"/>
          <w:bCs w:val="false"/>
          <w:iCs/>
          <w:color w:val="000000"/>
          <w:szCs w:val="20"/>
        </w:rPr>
        <w:t>11.1.13.</w:t>
      </w:r>
      <w:r>
        <w:rPr>
          <w:rFonts w:ascii="Arial" w:hAnsi="Arial"/>
          <w:b w:val="false"/>
          <w:bCs w:val="false"/>
          <w:iCs/>
        </w:rPr>
        <w:t xml:space="preserve"> O fornecedor que cometer qualquer das infrações discriminadas nos subitens anteriores fica</w:t>
      </w:r>
      <w:r>
        <w:rPr>
          <w:rFonts w:ascii="Arial" w:hAnsi="Arial"/>
          <w:iCs/>
        </w:rPr>
        <w:t>rá sujeito, sem prejuízo da responsabilidade civil e criminal, às seguintes sanções:</w:t>
      </w:r>
    </w:p>
    <w:p>
      <w:pPr>
        <w:pStyle w:val="Normal"/>
        <w:spacing w:lineRule="auto" w:line="360"/>
        <w:ind w:hanging="0" w:left="0" w:right="0"/>
        <w:jc w:val="both"/>
        <w:rPr>
          <w:rFonts w:ascii="Arial" w:hAnsi="Arial" w:cs="Arial"/>
          <w:b/>
          <w:u w:val="single"/>
        </w:rPr>
      </w:pPr>
      <w:r>
        <w:rPr>
          <w:rFonts w:ascii="Arial" w:hAnsi="Arial"/>
          <w:iCs/>
        </w:rPr>
        <w:t xml:space="preserve">         </w:t>
      </w:r>
      <w:r>
        <w:rPr>
          <w:rFonts w:ascii="Arial" w:hAnsi="Arial"/>
          <w:iCs/>
        </w:rPr>
        <w:t>a) Advertência pela falta do subitem 11.1.1 deste Termo de Referência, quando não se justificar a imposição de penalidade mais grave.</w:t>
      </w:r>
    </w:p>
    <w:p>
      <w:pPr>
        <w:pStyle w:val="Normal"/>
        <w:spacing w:lineRule="auto" w:line="360"/>
        <w:ind w:hanging="0" w:left="-57" w:right="0"/>
        <w:jc w:val="both"/>
        <w:rPr>
          <w:rFonts w:ascii="Arial" w:hAnsi="Arial" w:cs="Arial"/>
          <w:b/>
          <w:u w:val="single"/>
        </w:rPr>
      </w:pPr>
      <w:r>
        <w:rPr>
          <w:rFonts w:ascii="Arial" w:hAnsi="Arial"/>
          <w:iCs/>
        </w:rPr>
        <w:t xml:space="preserve">            </w:t>
      </w:r>
      <w:r>
        <w:rPr>
          <w:rFonts w:ascii="Arial" w:hAnsi="Arial"/>
          <w:iCs/>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Arial" w:hAnsi="Arial"/>
          <w:iCs/>
          <w:color w:val="000000"/>
          <w:szCs w:val="20"/>
        </w:rPr>
        <w:t>11</w:t>
      </w:r>
      <w:r>
        <w:rPr>
          <w:rFonts w:ascii="Arial" w:hAnsi="Arial"/>
          <w:iCs/>
        </w:rPr>
        <w:t xml:space="preserve">.1.7 e 20% (vinte por cento), se cometidas infrações previstas nos itens 11.1.8 a 11.1.12; </w:t>
      </w:r>
    </w:p>
    <w:p>
      <w:pPr>
        <w:pStyle w:val="Normal"/>
        <w:spacing w:lineRule="auto" w:line="360"/>
        <w:ind w:hanging="0" w:left="-57" w:right="0"/>
        <w:jc w:val="both"/>
        <w:rPr>
          <w:rFonts w:ascii="Arial" w:hAnsi="Arial" w:cs="Arial"/>
          <w:b/>
          <w:u w:val="single"/>
        </w:rPr>
      </w:pPr>
      <w:r>
        <w:rPr>
          <w:rFonts w:ascii="Arial" w:hAnsi="Arial"/>
          <w:iCs/>
        </w:rPr>
        <w:tab/>
        <w:tab/>
        <w:t xml:space="preserve"> b.1) O valor da multa poderá ser descontado das faturas devidas à CONTRATADA;</w:t>
      </w:r>
    </w:p>
    <w:p>
      <w:pPr>
        <w:pStyle w:val="Normal"/>
        <w:spacing w:lineRule="auto" w:line="360"/>
        <w:ind w:hanging="0" w:left="0" w:right="0"/>
        <w:jc w:val="both"/>
        <w:rPr>
          <w:rFonts w:ascii="Arial" w:hAnsi="Arial" w:cs="Arial"/>
          <w:b/>
          <w:u w:val="single"/>
        </w:rPr>
      </w:pPr>
      <w:r>
        <w:rPr>
          <w:rFonts w:ascii="Arial" w:hAnsi="Arial"/>
          <w:iCs/>
        </w:rPr>
        <w:tab/>
        <w:t xml:space="preserve">b.2) A multa pode ser aplicada isoladamente ou juntamente com as penalidades definidas nos itens “c” e “d” abaixo: </w:t>
      </w:r>
    </w:p>
    <w:p>
      <w:pPr>
        <w:pStyle w:val="Normal"/>
        <w:spacing w:lineRule="auto" w:line="360"/>
        <w:ind w:hanging="0" w:left="0" w:right="0"/>
        <w:jc w:val="both"/>
        <w:rPr>
          <w:rFonts w:ascii="Arial" w:hAnsi="Arial" w:cs="Arial"/>
          <w:b/>
          <w:u w:val="single"/>
        </w:rPr>
      </w:pPr>
      <w:r>
        <w:rPr>
          <w:rFonts w:ascii="Arial" w:hAnsi="Arial"/>
          <w:iCs/>
        </w:rPr>
        <w:t xml:space="preserve">        </w:t>
      </w:r>
      <w:r>
        <w:rPr>
          <w:rFonts w:ascii="Arial" w:hAnsi="Arial"/>
          <w:iCs/>
        </w:rPr>
        <w:tab/>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360"/>
        <w:ind w:hanging="0" w:left="0" w:right="0"/>
        <w:jc w:val="both"/>
        <w:rPr>
          <w:rFonts w:ascii="Arial" w:hAnsi="Arial" w:cs="Arial"/>
          <w:b/>
          <w:u w:val="single"/>
        </w:rPr>
      </w:pPr>
      <w:r>
        <w:rPr>
          <w:rFonts w:ascii="Arial" w:hAnsi="Arial"/>
          <w:iCs/>
        </w:rPr>
        <w:t xml:space="preserve">         </w:t>
      </w:r>
      <w:r>
        <w:rPr>
          <w:rFonts w:ascii="Arial" w:hAnsi="Arial"/>
          <w:iCs/>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.3. Na aplicação das sanções serão considerados:</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.3.1. A natureza e a gravidade da infração cometida.</w:t>
      </w:r>
    </w:p>
    <w:p>
      <w:pPr>
        <w:pStyle w:val="Normal"/>
        <w:spacing w:lineRule="auto" w:line="360"/>
        <w:ind w:hanging="0" w:left="0" w:right="0"/>
        <w:jc w:val="both"/>
        <w:rPr>
          <w:b w:val="false"/>
          <w:bCs w:val="false"/>
        </w:rPr>
      </w:pPr>
      <w:r>
        <w:rPr>
          <w:rFonts w:ascii="Arial" w:hAnsi="Arial"/>
          <w:b w:val="false"/>
          <w:bCs w:val="false"/>
          <w:iCs/>
        </w:rPr>
        <w:t>11.3.2. As peculiaridades do caso concreto.</w:t>
      </w:r>
    </w:p>
    <w:p>
      <w:pPr>
        <w:pStyle w:val="Normal"/>
        <w:spacing w:lineRule="auto" w:line="360"/>
        <w:ind w:hanging="0" w:left="0" w:right="0"/>
        <w:jc w:val="both"/>
        <w:rPr>
          <w:b w:val="false"/>
          <w:bCs w:val="false"/>
        </w:rPr>
      </w:pPr>
      <w:r>
        <w:rPr>
          <w:rFonts w:ascii="Arial" w:hAnsi="Arial"/>
          <w:b w:val="false"/>
          <w:bCs w:val="false"/>
          <w:iCs/>
        </w:rPr>
        <w:t>11.3.3. As circunstâncias agravantes ou atenuantes.</w:t>
      </w:r>
    </w:p>
    <w:p>
      <w:pPr>
        <w:pStyle w:val="Normal"/>
        <w:spacing w:lineRule="auto" w:line="360"/>
        <w:ind w:hanging="0" w:left="0" w:right="0"/>
        <w:jc w:val="both"/>
        <w:rPr>
          <w:b w:val="false"/>
          <w:bCs w:val="false"/>
        </w:rPr>
      </w:pPr>
      <w:r>
        <w:rPr>
          <w:rFonts w:ascii="Arial" w:hAnsi="Arial"/>
          <w:b w:val="false"/>
          <w:bCs w:val="false"/>
          <w:iCs/>
        </w:rPr>
        <w:t>11.3.4. Os danos que dela provierem para a Administração Pública.</w:t>
      </w:r>
    </w:p>
    <w:p>
      <w:pPr>
        <w:pStyle w:val="Normal"/>
        <w:spacing w:lineRule="auto" w:line="360"/>
        <w:ind w:hanging="0" w:left="0" w:right="0"/>
        <w:jc w:val="both"/>
        <w:rPr>
          <w:b w:val="false"/>
          <w:bCs w:val="false"/>
        </w:rPr>
      </w:pPr>
      <w:r>
        <w:rPr>
          <w:rFonts w:eastAsia="Times New Roman" w:cs="Times New Roman" w:ascii="Arial" w:hAnsi="Arial"/>
          <w:b w:val="false"/>
          <w:bCs w:val="false"/>
          <w:iCs/>
          <w:color w:val="000000"/>
          <w:szCs w:val="20"/>
        </w:rPr>
        <w:t>11</w:t>
      </w:r>
      <w:r>
        <w:rPr>
          <w:rFonts w:ascii="Arial" w:hAnsi="Arial"/>
          <w:b w:val="false"/>
          <w:bCs w:val="false"/>
          <w:iCs/>
        </w:rPr>
        <w:t>.3.5. A implantação ou o aperfeiçoamento de programa de integridade, conforme normas e orientações dos órgãos de controle.</w:t>
      </w:r>
    </w:p>
    <w:p>
      <w:pPr>
        <w:pStyle w:val="Normal"/>
        <w:spacing w:lineRule="auto" w:line="360"/>
        <w:ind w:hanging="0" w:left="0" w:right="0"/>
        <w:jc w:val="both"/>
        <w:rPr>
          <w:b w:val="false"/>
          <w:bCs w:val="false"/>
        </w:rPr>
      </w:pPr>
      <w:r>
        <w:rPr>
          <w:rFonts w:ascii="Arial" w:hAnsi="Arial"/>
          <w:b w:val="false"/>
          <w:bCs w:val="false"/>
          <w:iCs/>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360"/>
        <w:ind w:hanging="0" w:left="0" w:right="0"/>
        <w:jc w:val="both"/>
        <w:rPr>
          <w:rFonts w:ascii="Arial" w:hAnsi="Arial" w:cs="Arial"/>
          <w:b/>
          <w:u w:val="single"/>
        </w:rPr>
      </w:pPr>
      <w:r>
        <w:rPr>
          <w:rFonts w:ascii="Arial" w:hAnsi="Arial"/>
          <w:b w:val="false"/>
          <w:bCs w:val="false"/>
          <w:iCs/>
          <w:lang w:eastAsia="en-US"/>
        </w:rPr>
        <w:t xml:space="preserve">11.5. </w:t>
      </w:r>
      <w:r>
        <w:rPr>
          <w:rFonts w:ascii="Arial" w:hAnsi="Arial"/>
          <w:iCs/>
          <w:lang w:eastAsia="en-U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ind w:hanging="0" w:left="-79" w:right="0"/>
        <w:jc w:val="both"/>
        <w:rPr>
          <w:rFonts w:ascii="Arial" w:hAnsi="Arial" w:cs="Arial"/>
          <w:b/>
          <w:u w:val="single"/>
        </w:rPr>
      </w:pPr>
      <w:r>
        <w:rPr>
          <w:rFonts w:cs="Arial" w:ascii="Arial" w:hAnsi="Arial"/>
          <w:b/>
          <w:u w:val="single"/>
        </w:rPr>
      </w:r>
    </w:p>
    <w:p>
      <w:pPr>
        <w:pStyle w:val="Normal"/>
        <w:spacing w:lineRule="auto" w:line="240"/>
        <w:ind w:hanging="0" w:left="-79" w:right="0"/>
        <w:jc w:val="both"/>
        <w:rPr>
          <w:rFonts w:ascii="Arial" w:hAnsi="Arial" w:cs="Arial"/>
          <w:b/>
          <w:u w:val="single"/>
        </w:rPr>
      </w:pPr>
      <w:r>
        <w:rPr>
          <w:rFonts w:ascii="Arial" w:hAnsi="Arial"/>
          <w:b/>
          <w:bCs/>
          <w:lang w:eastAsia="en-US"/>
        </w:rPr>
        <w:t>12. DA HABILITAÇÃO</w:t>
      </w:r>
    </w:p>
    <w:p>
      <w:pPr>
        <w:pStyle w:val="Nivel01"/>
        <w:tabs>
          <w:tab w:val="left" w:pos="517" w:leader="none"/>
          <w:tab w:val="left" w:pos="567" w:leader="none"/>
          <w:tab w:val="left" w:pos="683" w:leader="none"/>
        </w:tabs>
        <w:spacing w:lineRule="auto" w:line="360" w:before="57" w:after="57"/>
        <w:ind w:hanging="0" w:left="-57" w:right="0"/>
        <w:rPr>
          <w:b w:val="false"/>
          <w:bCs w:val="false"/>
        </w:rPr>
      </w:pPr>
      <w:r>
        <w:rPr>
          <w:rFonts w:cs="Verdana" w:ascii="Arial" w:hAnsi="Arial"/>
          <w:b w:val="false"/>
          <w:bCs w:val="false"/>
          <w:sz w:val="24"/>
          <w:szCs w:val="24"/>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360" w:before="57" w:after="57"/>
        <w:ind w:hanging="0" w:left="0" w:right="0"/>
        <w:contextualSpacing/>
        <w:jc w:val="both"/>
        <w:rPr>
          <w:b w:val="false"/>
          <w:bCs w:val="false"/>
        </w:rPr>
      </w:pPr>
      <w:r>
        <w:rPr>
          <w:rFonts w:cs="Verdana" w:ascii="Arial" w:hAnsi="Arial"/>
          <w:b w:val="false"/>
          <w:bCs w:val="false"/>
          <w:sz w:val="24"/>
          <w:szCs w:val="24"/>
          <w:lang w:eastAsia="ar-SA"/>
        </w:rPr>
        <w:t>a) SICAF;</w:t>
      </w:r>
    </w:p>
    <w:p>
      <w:pPr>
        <w:pStyle w:val="ListParagraph"/>
        <w:spacing w:lineRule="auto" w:line="360" w:before="57" w:after="57"/>
        <w:ind w:hanging="0" w:left="0" w:right="0"/>
        <w:contextualSpacing/>
        <w:jc w:val="both"/>
        <w:rPr/>
      </w:pPr>
      <w:r>
        <w:rPr>
          <w:rFonts w:cs="Verdana" w:ascii="Arial" w:hAnsi="Arial"/>
          <w:b w:val="false"/>
          <w:bCs w:val="false"/>
          <w:sz w:val="24"/>
          <w:szCs w:val="24"/>
          <w:lang w:eastAsia="ar-SA"/>
        </w:rPr>
        <w:t>b) Cadastro Nacional de Empresas Inidôneas e Suspensas – CEIS, mantido pela Controladoria-Geral da União (</w:t>
      </w:r>
      <w:hyperlink r:id="rId3">
        <w:r>
          <w:rPr>
            <w:rStyle w:val="ListLabel21"/>
            <w:rFonts w:cs="Verdana" w:ascii="Arial" w:hAnsi="Arial"/>
            <w:b w:val="false"/>
            <w:bCs w:val="false"/>
            <w:color w:val="000080"/>
            <w:sz w:val="24"/>
            <w:szCs w:val="24"/>
            <w:u w:val="single"/>
            <w:lang w:eastAsia="ar-SA"/>
          </w:rPr>
          <w:t>www.portaldatransparencia.gov.br/ceis</w:t>
        </w:r>
      </w:hyperlink>
      <w:r>
        <w:rPr>
          <w:rFonts w:cs="Verdana" w:ascii="Arial" w:hAnsi="Arial"/>
          <w:b w:val="false"/>
          <w:bCs w:val="false"/>
          <w:sz w:val="24"/>
          <w:szCs w:val="24"/>
          <w:lang w:eastAsia="ar-SA"/>
        </w:rPr>
        <w:t>);</w:t>
      </w:r>
    </w:p>
    <w:p>
      <w:pPr>
        <w:pStyle w:val="ListParagraph"/>
        <w:spacing w:lineRule="auto" w:line="360" w:before="57" w:after="57"/>
        <w:ind w:hanging="0" w:left="0" w:right="0"/>
        <w:contextualSpacing/>
        <w:jc w:val="both"/>
        <w:rPr/>
      </w:pPr>
      <w:r>
        <w:rPr>
          <w:rFonts w:cs="Verdana" w:ascii="Arial" w:hAnsi="Arial"/>
          <w:b w:val="false"/>
          <w:bCs w:val="false"/>
          <w:sz w:val="24"/>
          <w:szCs w:val="24"/>
          <w:lang w:eastAsia="ar-SA"/>
        </w:rPr>
        <w:t>c) Cadastro Nacional de Condenações Cíveis por Atos de Improbidade Administrativa, mantido pelo Conselho Nacional de Justiça (</w:t>
      </w:r>
      <w:hyperlink r:id="rId4">
        <w:r>
          <w:rPr>
            <w:rStyle w:val="ListLabel21"/>
            <w:rFonts w:cs="Verdana" w:ascii="Arial" w:hAnsi="Arial"/>
            <w:b w:val="false"/>
            <w:bCs w:val="false"/>
            <w:color w:val="000080"/>
            <w:sz w:val="24"/>
            <w:szCs w:val="24"/>
            <w:u w:val="single"/>
            <w:lang w:eastAsia="ar-SA"/>
          </w:rPr>
          <w:t>www.cnj.jus.br/improbidade_adm/consultar_requerido.php</w:t>
        </w:r>
      </w:hyperlink>
      <w:r>
        <w:rPr>
          <w:rFonts w:cs="Verdana" w:ascii="Arial" w:hAnsi="Arial"/>
          <w:b w:val="false"/>
          <w:bCs w:val="false"/>
          <w:sz w:val="24"/>
          <w:szCs w:val="24"/>
          <w:lang w:eastAsia="ar-SA"/>
        </w:rPr>
        <w:t>).</w:t>
      </w:r>
    </w:p>
    <w:p>
      <w:pPr>
        <w:pStyle w:val="ListParagraph"/>
        <w:spacing w:lineRule="auto" w:line="360" w:before="57" w:after="57"/>
        <w:ind w:hanging="0" w:left="0" w:right="0"/>
        <w:contextualSpacing/>
        <w:jc w:val="both"/>
        <w:rPr>
          <w:b w:val="false"/>
          <w:bCs w:val="false"/>
        </w:rPr>
      </w:pPr>
      <w:r>
        <w:rPr>
          <w:rFonts w:cs="Verdana" w:ascii="Arial" w:hAnsi="Arial"/>
          <w:b w:val="false"/>
          <w:bCs w:val="false"/>
          <w:sz w:val="24"/>
          <w:szCs w:val="24"/>
          <w:lang w:eastAsia="ar-SA"/>
        </w:rPr>
        <w:t>d) Cadastro de Inidôneos e o Cadastro Integrado de Condenações por Ilícitos Administrativos – CADICON, mantidos pelo Tribunal de Contas da União – TCU;</w:t>
      </w:r>
    </w:p>
    <w:p>
      <w:pPr>
        <w:pStyle w:val="Normal"/>
        <w:spacing w:lineRule="auto" w:line="360" w:before="57" w:after="57"/>
        <w:jc w:val="both"/>
        <w:rPr/>
      </w:pPr>
      <w:r>
        <w:rPr>
          <w:rFonts w:cs="Verdana" w:ascii="Arial" w:hAnsi="Arial"/>
          <w:b w:val="false"/>
          <w:bCs w:val="false"/>
          <w:lang w:eastAsia="ar-SA"/>
        </w:rPr>
        <w:t>e) Cadastro de empresas inid</w:t>
      </w:r>
      <w:r>
        <w:rPr>
          <w:rFonts w:cs="Verdana" w:ascii="Arial" w:hAnsi="Arial"/>
          <w:b w:val="false"/>
          <w:bCs w:val="false"/>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22"/>
            <w:rFonts w:cs="Verdana" w:ascii="Arial" w:hAnsi="Arial"/>
            <w:b w:val="false"/>
            <w:bCs w:val="false"/>
            <w:color w:val="000080"/>
            <w:u w:val="single"/>
          </w:rPr>
          <w:t>https://www.tcees.tc.br/portal-da-transparencia/consultas/lista-de</w:t>
        </w:r>
      </w:hyperlink>
      <w:r>
        <w:rPr>
          <w:rFonts w:cs="Verdana" w:ascii="Arial" w:hAnsi="Arial"/>
          <w:b w:val="false"/>
          <w:bCs w:val="false"/>
        </w:rPr>
        <w:t xml:space="preserve"> responsáveis/proibidos-de-contratar/).</w:t>
      </w:r>
    </w:p>
    <w:p>
      <w:pPr>
        <w:pStyle w:val="Normal"/>
        <w:spacing w:lineRule="auto" w:line="360" w:before="57" w:after="57"/>
        <w:jc w:val="both"/>
        <w:rPr>
          <w:rFonts w:ascii="Arial" w:hAnsi="Arial" w:cs="Arial"/>
          <w:b/>
          <w:u w:val="single"/>
        </w:rPr>
      </w:pPr>
      <w:r>
        <w:rPr>
          <w:rFonts w:cs="Verdana" w:ascii="Arial" w:hAnsi="Arial"/>
          <w:b w:val="false"/>
          <w:bCs w:val="false"/>
          <w:lang w:eastAsia="ar-SA"/>
        </w:rPr>
        <w:t xml:space="preserve">12.1.1. </w:t>
      </w:r>
      <w:r>
        <w:rPr>
          <w:rFonts w:cs="Verdana" w:ascii="Arial" w:hAnsi="Arial"/>
          <w:lang w:eastAsia="ar-SA"/>
        </w:rPr>
        <w:t>Para a consulta de licitantes pessoa jurídica poderá haver a substituição das consultas das alíneas “b”, “c” e “d” acima pela Consulta Consolidada de Pessoa Jurídica do TCU (</w:t>
      </w:r>
      <w:hyperlink r:id="rId6">
        <w:r>
          <w:rPr>
            <w:rStyle w:val="ListLabel23"/>
            <w:rFonts w:cs="Verdana" w:ascii="Arial" w:hAnsi="Arial"/>
            <w:color w:val="000080"/>
            <w:u w:val="single"/>
            <w:lang w:eastAsia="ar-SA"/>
          </w:rPr>
          <w:t>https://certidoesapf.apps.tcu.gov.br/</w:t>
        </w:r>
      </w:hyperlink>
      <w:r>
        <w:rPr>
          <w:rFonts w:cs="Verdana" w:ascii="Arial" w:hAnsi="Arial"/>
          <w:lang w:eastAsia="ar-SA"/>
        </w:rPr>
        <w:t>);</w:t>
      </w:r>
    </w:p>
    <w:p>
      <w:pPr>
        <w:pStyle w:val="Normal"/>
        <w:spacing w:lineRule="auto" w:line="360" w:before="57" w:after="57"/>
        <w:jc w:val="both"/>
        <w:rPr>
          <w:b w:val="false"/>
          <w:bCs w:val="false"/>
        </w:rPr>
      </w:pPr>
      <w:r>
        <w:rPr>
          <w:rFonts w:cs="Verdana" w:ascii="Arial" w:hAnsi="Arial"/>
          <w:b w:val="false"/>
          <w:bCs w:val="false"/>
          <w:color w:val="00000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360" w:before="57" w:after="57"/>
        <w:ind w:hanging="0" w:left="0" w:right="0"/>
        <w:contextualSpacing/>
        <w:jc w:val="both"/>
        <w:rPr>
          <w:rFonts w:ascii="Arial" w:hAnsi="Arial" w:cs="Arial"/>
          <w:b/>
          <w:u w:val="single"/>
        </w:rPr>
      </w:pPr>
      <w:r>
        <w:rPr>
          <w:rFonts w:cs="Verdana" w:ascii="Arial" w:hAnsi="Arial"/>
          <w:b w:val="false"/>
          <w:bCs w:val="false"/>
          <w:color w:val="000000"/>
          <w:sz w:val="24"/>
          <w:szCs w:val="24"/>
        </w:rPr>
        <w:t>12.1.2.1</w:t>
      </w:r>
      <w:r>
        <w:rPr>
          <w:rFonts w:cs="Verdana" w:ascii="Arial" w:hAnsi="Arial"/>
          <w:b/>
          <w:bCs/>
          <w:color w:val="000000"/>
          <w:sz w:val="24"/>
          <w:szCs w:val="24"/>
        </w:rPr>
        <w:t>.</w:t>
      </w:r>
      <w:r>
        <w:rPr>
          <w:rFonts w:cs="Verdana" w:ascii="Arial" w:hAnsi="Arial"/>
          <w:bCs/>
          <w:color w:val="000000"/>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360" w:before="57" w:after="57"/>
        <w:ind w:hanging="0" w:left="0" w:right="0"/>
        <w:contextualSpacing/>
        <w:jc w:val="both"/>
        <w:rPr>
          <w:b w:val="false"/>
          <w:bCs w:val="false"/>
        </w:rPr>
      </w:pPr>
      <w:r>
        <w:rPr>
          <w:rFonts w:cs="Verdana" w:ascii="Arial" w:hAnsi="Arial"/>
          <w:b w:val="false"/>
          <w:bCs w:val="false"/>
          <w:color w:val="000000"/>
          <w:sz w:val="24"/>
          <w:szCs w:val="24"/>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360" w:before="57" w:after="57"/>
        <w:ind w:hanging="0" w:left="0" w:right="0"/>
        <w:contextualSpacing/>
        <w:jc w:val="both"/>
        <w:rPr>
          <w:b w:val="false"/>
          <w:bCs w:val="false"/>
        </w:rPr>
      </w:pPr>
      <w:r>
        <w:rPr>
          <w:rFonts w:cs="Verdana" w:ascii="Arial" w:hAnsi="Arial"/>
          <w:b w:val="false"/>
          <w:bCs w:val="false"/>
          <w:color w:val="000000"/>
          <w:sz w:val="24"/>
          <w:szCs w:val="24"/>
        </w:rPr>
        <w:t>12.1.2.3. O licitante será convocado para manifestação previamente à sua desclassificação.</w:t>
      </w:r>
    </w:p>
    <w:p>
      <w:pPr>
        <w:pStyle w:val="ListParagraph"/>
        <w:spacing w:lineRule="auto" w:line="360" w:before="57" w:after="57"/>
        <w:ind w:hanging="0" w:left="0" w:right="0"/>
        <w:contextualSpacing/>
        <w:jc w:val="both"/>
        <w:rPr>
          <w:b w:val="false"/>
          <w:bCs w:val="false"/>
        </w:rPr>
      </w:pPr>
      <w:r>
        <w:rPr>
          <w:rFonts w:cs="Verdana" w:ascii="Arial" w:hAnsi="Arial"/>
          <w:b w:val="false"/>
          <w:bCs w:val="false"/>
          <w:color w:val="000000"/>
          <w:sz w:val="24"/>
          <w:szCs w:val="24"/>
        </w:rPr>
        <w:t>12.1.3 .Constatada a existência de sanção, o Pregoeiro reputará o licitante inabilitado, por falta de condição de participação.</w:t>
      </w:r>
    </w:p>
    <w:p>
      <w:pPr>
        <w:pStyle w:val="ListParagraph"/>
        <w:spacing w:lineRule="auto" w:line="360" w:before="57" w:after="57"/>
        <w:ind w:hanging="0" w:left="0" w:right="0"/>
        <w:contextualSpacing/>
        <w:jc w:val="both"/>
        <w:rPr>
          <w:b w:val="false"/>
          <w:bCs w:val="false"/>
        </w:rPr>
      </w:pPr>
      <w:r>
        <w:rPr>
          <w:rFonts w:cs="Verdana" w:ascii="Arial" w:hAnsi="Arial"/>
          <w:b w:val="false"/>
          <w:bCs w:val="false"/>
          <w:color w:val="000000"/>
          <w:sz w:val="24"/>
          <w:szCs w:val="24"/>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360" w:before="57" w:after="57"/>
        <w:ind w:hanging="0" w:left="0" w:right="0"/>
        <w:contextualSpacing/>
        <w:jc w:val="both"/>
        <w:rPr>
          <w:b w:val="false"/>
          <w:bCs w:val="false"/>
        </w:rPr>
      </w:pPr>
      <w:r>
        <w:rPr>
          <w:rFonts w:cs="Verdana" w:ascii="Arial" w:hAnsi="Arial"/>
          <w:b w:val="false"/>
          <w:bCs w:val="false"/>
          <w:sz w:val="24"/>
          <w:szCs w:val="24"/>
          <w:lang w:eastAsia="ar-SA"/>
        </w:rPr>
        <w:t xml:space="preserve">12.2. </w:t>
      </w:r>
      <w:r>
        <w:rPr>
          <w:rFonts w:cs="Verdana" w:ascii="Arial" w:hAnsi="Arial"/>
          <w:b w:val="false"/>
          <w:bCs w:val="false"/>
          <w:color w:val="000000"/>
          <w:sz w:val="24"/>
          <w:szCs w:val="24"/>
        </w:rPr>
        <w:t xml:space="preserve">Caso atendidas as condições de participação, </w:t>
      </w:r>
      <w:r>
        <w:rPr>
          <w:rFonts w:cs="Verdana" w:ascii="Arial" w:hAnsi="Arial"/>
          <w:b w:val="false"/>
          <w:bCs w:val="false"/>
          <w:sz w:val="24"/>
          <w:szCs w:val="24"/>
        </w:rPr>
        <w:t>a habilitação dos licitantes será verificada por meio do SICAF, nos documentos por ele abrangidos</w:t>
      </w:r>
      <w:r>
        <w:rPr>
          <w:rFonts w:cs="Verdana" w:ascii="Arial" w:hAnsi="Arial"/>
          <w:b w:val="false"/>
          <w:bCs w:val="false"/>
          <w:sz w:val="24"/>
          <w:szCs w:val="24"/>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360" w:before="57" w:after="57"/>
        <w:ind w:hanging="0" w:left="0" w:right="0"/>
        <w:contextualSpacing/>
        <w:jc w:val="both"/>
        <w:rPr>
          <w:b w:val="false"/>
          <w:bCs w:val="false"/>
        </w:rPr>
      </w:pPr>
      <w:r>
        <w:rPr>
          <w:rFonts w:cs="Verdana" w:ascii="Arial" w:hAnsi="Arial"/>
          <w:b w:val="false"/>
          <w:bCs w:val="false"/>
          <w:sz w:val="24"/>
          <w:szCs w:val="24"/>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360" w:before="57" w:after="57"/>
        <w:ind w:hanging="0" w:left="0" w:right="0"/>
        <w:contextualSpacing/>
        <w:jc w:val="both"/>
        <w:rPr>
          <w:b w:val="false"/>
          <w:bCs w:val="false"/>
        </w:rPr>
      </w:pPr>
      <w:r>
        <w:rPr>
          <w:rFonts w:cs="Verdana" w:ascii="Arial" w:hAnsi="Arial"/>
          <w:b w:val="false"/>
          <w:bCs w:val="false"/>
          <w:color w:val="000000"/>
          <w:sz w:val="24"/>
          <w:szCs w:val="24"/>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360" w:before="57" w:after="57"/>
        <w:ind w:hanging="0" w:left="0" w:right="0"/>
        <w:contextualSpacing/>
        <w:jc w:val="both"/>
        <w:rPr>
          <w:b w:val="false"/>
          <w:bCs w:val="false"/>
        </w:rPr>
      </w:pPr>
      <w:r>
        <w:rPr>
          <w:rFonts w:cs="Verdana" w:ascii="Arial" w:hAnsi="Arial"/>
          <w:b w:val="false"/>
          <w:bCs w:val="false"/>
          <w:color w:val="000000"/>
          <w:sz w:val="24"/>
          <w:szCs w:val="24"/>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360" w:before="57" w:after="57"/>
        <w:ind w:hanging="0" w:left="0" w:right="0"/>
        <w:contextualSpacing/>
        <w:jc w:val="both"/>
        <w:rPr>
          <w:rFonts w:ascii="Arial" w:hAnsi="Arial" w:cs="Arial"/>
          <w:b/>
          <w:u w:val="single"/>
        </w:rPr>
      </w:pPr>
      <w:r>
        <w:rPr>
          <w:rFonts w:cs="Verdana" w:ascii="Arial" w:hAnsi="Arial"/>
          <w:b w:val="false"/>
          <w:bCs w:val="false"/>
          <w:color w:val="000000"/>
        </w:rPr>
        <w:t>12.3. Ha</w:t>
      </w:r>
      <w:r>
        <w:rPr>
          <w:rFonts w:cs="Verdana" w:ascii="Arial" w:hAnsi="Arial"/>
          <w:color w:val="000000"/>
        </w:rPr>
        <w:t>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shd w:fill="FFFFFF"/>
        <w:tabs>
          <w:tab w:val="clear" w:pos="708"/>
          <w:tab w:val="left" w:pos="567" w:leader="none"/>
        </w:tabs>
        <w:spacing w:lineRule="auto" w:line="360" w:before="57" w:after="57"/>
        <w:ind w:hanging="0" w:left="0" w:right="0"/>
        <w:rPr>
          <w:b w:val="false"/>
          <w:bCs w:val="false"/>
        </w:rPr>
      </w:pPr>
      <w:r>
        <w:rPr>
          <w:rFonts w:cs="Verdana" w:ascii="Arial" w:hAnsi="Arial"/>
          <w:b w:val="false"/>
          <w:bCs w:val="false"/>
        </w:rPr>
        <w:t>12.4 Somente haverá a necessidade de comprovação do preenchimento de requisitos mediante apresentação dos documentos originais não-digitais quando houver dúvida em relação à integridade do documento digital.</w:t>
      </w:r>
    </w:p>
    <w:p>
      <w:pPr>
        <w:pStyle w:val="PADRO"/>
        <w:widowControl/>
        <w:shd w:fill="FFFFFF"/>
        <w:tabs>
          <w:tab w:val="clear" w:pos="708"/>
          <w:tab w:val="left" w:pos="567" w:leader="none"/>
        </w:tabs>
        <w:spacing w:lineRule="auto" w:line="360" w:before="57" w:after="57"/>
        <w:ind w:hanging="0" w:left="0" w:right="0"/>
        <w:rPr>
          <w:b w:val="false"/>
          <w:bCs w:val="false"/>
        </w:rPr>
      </w:pPr>
      <w:r>
        <w:rPr>
          <w:rFonts w:cs="Verdana" w:ascii="Arial" w:hAnsi="Arial"/>
          <w:b w:val="false"/>
          <w:bCs w:val="false"/>
        </w:rPr>
        <w:t>12.5 Não serão aceitos documentos de habilitação com indicação de CNPJ/CPF diferentes, salvo aqueles legalmente permitidos.</w:t>
      </w:r>
    </w:p>
    <w:p>
      <w:pPr>
        <w:pStyle w:val="PADRO"/>
        <w:widowControl/>
        <w:shd w:fill="FFFFFF"/>
        <w:tabs>
          <w:tab w:val="clear" w:pos="708"/>
          <w:tab w:val="left" w:pos="567" w:leader="none"/>
        </w:tabs>
        <w:spacing w:lineRule="auto" w:line="360" w:before="57" w:after="57"/>
        <w:ind w:hanging="0" w:left="0" w:right="0"/>
        <w:rPr>
          <w:b w:val="false"/>
          <w:bCs w:val="false"/>
        </w:rPr>
      </w:pPr>
      <w:r>
        <w:rPr>
          <w:rFonts w:cs="Verdana" w:ascii="Arial" w:hAnsi="Arial"/>
          <w:b w:val="false"/>
          <w:bCs w:val="false"/>
        </w:rPr>
        <w:t>12.6 Serão aceitos registros de CNPJ de licitante matriz e filial com diferenças de números de documentos pertinentes ao CND e ao CRF/FGTS, quando for comprovada a centralização do recolhimento dessas contribuições.</w:t>
      </w:r>
    </w:p>
    <w:p>
      <w:pPr>
        <w:pStyle w:val="PADRO"/>
        <w:widowControl/>
        <w:shd w:fill="FFFFFF"/>
        <w:tabs>
          <w:tab w:val="clear" w:pos="708"/>
          <w:tab w:val="left" w:pos="567" w:leader="none"/>
        </w:tabs>
        <w:spacing w:lineRule="auto" w:line="360" w:before="57" w:after="57"/>
        <w:ind w:hanging="0" w:left="0" w:right="0"/>
        <w:rPr>
          <w:rFonts w:ascii="Arial" w:hAnsi="Arial" w:cs="Arial"/>
          <w:b/>
          <w:u w:val="single"/>
        </w:rPr>
      </w:pPr>
      <w:r>
        <w:rPr>
          <w:rFonts w:cs="Verdana" w:ascii="Arial" w:hAnsi="Arial"/>
          <w:b w:val="false"/>
          <w:bCs w:val="false"/>
        </w:rPr>
        <w:t>12.7 Ress</w:t>
      </w:r>
      <w:r>
        <w:rPr>
          <w:rFonts w:cs="Verdana" w:ascii="Arial" w:hAnsi="Arial"/>
        </w:rPr>
        <w:t>alvado o disposto no item 5.3, os licitantes deverão encaminhar, nos termos deste Edital, a documentação relacionada nos itens a seguir, para fins de habilitação:</w:t>
      </w:r>
    </w:p>
    <w:p>
      <w:pPr>
        <w:pStyle w:val="ListParagraph"/>
        <w:spacing w:lineRule="auto" w:line="240" w:before="57" w:after="57"/>
        <w:ind w:hanging="0" w:left="0" w:right="0"/>
        <w:contextualSpacing/>
        <w:jc w:val="both"/>
        <w:rPr>
          <w:rFonts w:ascii="Arial" w:hAnsi="Arial" w:cs="Arial"/>
          <w:b/>
          <w:u w:val="single"/>
        </w:rPr>
      </w:pPr>
      <w:r>
        <w:rPr>
          <w:rFonts w:cs="Arial" w:ascii="Arial" w:hAnsi="Arial"/>
          <w:b/>
          <w:u w:val="single"/>
        </w:rPr>
      </w:r>
    </w:p>
    <w:p>
      <w:pPr>
        <w:pStyle w:val="ListParagraph"/>
        <w:spacing w:lineRule="auto" w:line="240"/>
        <w:ind w:hanging="0" w:left="0" w:right="0"/>
        <w:jc w:val="both"/>
        <w:rPr>
          <w:rFonts w:ascii="Arial" w:hAnsi="Arial" w:cs="Arial"/>
          <w:b/>
          <w:u w:val="single"/>
        </w:rPr>
      </w:pPr>
      <w:r>
        <w:rPr>
          <w:rFonts w:cs="Verdana" w:ascii="Arial" w:hAnsi="Arial"/>
          <w:b/>
          <w:bCs/>
          <w:color w:val="000000"/>
          <w:sz w:val="24"/>
          <w:szCs w:val="24"/>
        </w:rPr>
        <w:tab/>
        <w:t>12.8 Habilitação jurídica:</w:t>
      </w:r>
    </w:p>
    <w:p>
      <w:pPr>
        <w:pStyle w:val="ListParagraph"/>
        <w:spacing w:lineRule="auto" w:line="360" w:before="57" w:after="57"/>
        <w:ind w:hanging="0" w:left="0" w:right="0"/>
        <w:contextualSpacing/>
        <w:jc w:val="both"/>
        <w:rPr>
          <w:b w:val="false"/>
          <w:bCs w:val="false"/>
        </w:rPr>
      </w:pPr>
      <w:r>
        <w:rPr>
          <w:rFonts w:cs="Verdana" w:ascii="Arial" w:hAnsi="Arial"/>
          <w:b w:val="false"/>
          <w:bCs w:val="false"/>
          <w:color w:val="000000"/>
          <w:sz w:val="24"/>
          <w:szCs w:val="24"/>
        </w:rPr>
        <w:t>12.8.1 No caso de empresário individual: inscrição no Registro Público de Empresas Mercantis, a cargo da Junta Comercial da respectiva sede.</w:t>
      </w:r>
    </w:p>
    <w:p>
      <w:pPr>
        <w:pStyle w:val="ListParagraph"/>
        <w:spacing w:lineRule="auto" w:line="360" w:before="57" w:after="57"/>
        <w:ind w:hanging="0" w:left="0" w:right="0"/>
        <w:contextualSpacing/>
        <w:jc w:val="both"/>
        <w:rPr/>
      </w:pPr>
      <w:r>
        <w:rPr>
          <w:rFonts w:cs="Verdana" w:ascii="Arial" w:hAnsi="Arial"/>
          <w:b w:val="false"/>
          <w:bCs w:val="false"/>
          <w:color w:val="000000"/>
          <w:sz w:val="24"/>
          <w:szCs w:val="24"/>
        </w:rPr>
        <w:t xml:space="preserve">12.8.2 Em se tratando de microempreendedor individual – MEI: Certificado da Condição de Microempreendedor Individual – CCMEI, cuja aceitação ficará condicionada à verificação da autenticidade no sítio </w:t>
      </w:r>
      <w:hyperlink r:id="rId7">
        <w:r>
          <w:rPr>
            <w:rStyle w:val="ListLabel24"/>
            <w:rFonts w:cs="Verdana" w:ascii="Arial" w:hAnsi="Arial"/>
            <w:b w:val="false"/>
            <w:bCs w:val="false"/>
            <w:color w:val="000000"/>
            <w:sz w:val="24"/>
            <w:szCs w:val="24"/>
            <w:u w:val="single"/>
          </w:rPr>
          <w:t>www.portaldoempreendedor.gov.br</w:t>
        </w:r>
      </w:hyperlink>
      <w:r>
        <w:rPr>
          <w:rFonts w:cs="Verdana" w:ascii="Arial" w:hAnsi="Arial"/>
          <w:b w:val="false"/>
          <w:bCs w:val="false"/>
          <w:color w:val="000000"/>
          <w:sz w:val="24"/>
          <w:szCs w:val="24"/>
          <w:u w:val="single"/>
        </w:rPr>
        <w:t>.</w:t>
      </w:r>
    </w:p>
    <w:p>
      <w:pPr>
        <w:pStyle w:val="ListParagraph"/>
        <w:spacing w:lineRule="auto" w:line="360" w:before="57" w:after="57"/>
        <w:ind w:hanging="0" w:left="0" w:right="0"/>
        <w:contextualSpacing/>
        <w:jc w:val="both"/>
        <w:rPr>
          <w:b w:val="false"/>
          <w:bCs w:val="false"/>
        </w:rPr>
      </w:pPr>
      <w:r>
        <w:rPr>
          <w:rFonts w:cs="Verdana" w:ascii="Arial" w:hAnsi="Arial"/>
          <w:b w:val="false"/>
          <w:bCs w:val="false"/>
          <w:color w:val="000000"/>
          <w:sz w:val="24"/>
          <w:szCs w:val="24"/>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360" w:before="57" w:after="57"/>
        <w:ind w:hanging="0" w:left="0" w:right="0"/>
        <w:contextualSpacing/>
        <w:jc w:val="both"/>
        <w:rPr>
          <w:b w:val="false"/>
          <w:bCs w:val="false"/>
        </w:rPr>
      </w:pPr>
      <w:r>
        <w:rPr>
          <w:rFonts w:cs="Verdana" w:ascii="Arial" w:hAnsi="Arial"/>
          <w:b w:val="false"/>
          <w:bCs w:val="false"/>
          <w:color w:val="000000"/>
          <w:sz w:val="24"/>
          <w:szCs w:val="24"/>
        </w:rPr>
        <w:t>12.8.4 Inscrição no Registro Público de Empresas Mercantis onde opera, com averbação no Registro onde tem sede a matriz, no caso de ser o participante sucursal, filial ou agência.</w:t>
      </w:r>
    </w:p>
    <w:p>
      <w:pPr>
        <w:pStyle w:val="ListParagraph"/>
        <w:spacing w:lineRule="auto" w:line="360" w:before="57" w:after="57"/>
        <w:ind w:hanging="0" w:left="0" w:right="0"/>
        <w:contextualSpacing/>
        <w:jc w:val="both"/>
        <w:rPr>
          <w:b w:val="false"/>
          <w:bCs w:val="false"/>
        </w:rPr>
      </w:pPr>
      <w:r>
        <w:rPr>
          <w:rFonts w:cs="Verdana" w:ascii="Arial" w:hAnsi="Arial"/>
          <w:b w:val="false"/>
          <w:bCs w:val="false"/>
          <w:color w:val="000000"/>
          <w:sz w:val="24"/>
          <w:szCs w:val="24"/>
        </w:rPr>
        <w:t>12.8.5 No caso de sociedade simples: inscrição do ato constitutivo no Registro Civil das Pessoas Jurídicas do local de sua sede, acompanhada de prova da indicação dos seus administradores.</w:t>
      </w:r>
    </w:p>
    <w:p>
      <w:pPr>
        <w:pStyle w:val="ListParagraph"/>
        <w:spacing w:lineRule="auto" w:line="360" w:before="57" w:after="57"/>
        <w:ind w:hanging="0" w:left="0" w:right="0"/>
        <w:contextualSpacing/>
        <w:jc w:val="both"/>
        <w:rPr>
          <w:b w:val="false"/>
          <w:bCs w:val="false"/>
        </w:rPr>
      </w:pPr>
      <w:r>
        <w:rPr>
          <w:rFonts w:cs="Verdana" w:ascii="Arial" w:hAnsi="Arial"/>
          <w:b w:val="false"/>
          <w:bCs w:val="false"/>
          <w:color w:val="000000"/>
          <w:sz w:val="24"/>
          <w:szCs w:val="24"/>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360" w:before="57" w:after="57"/>
        <w:ind w:hanging="0" w:left="0" w:right="0"/>
        <w:contextualSpacing/>
        <w:jc w:val="both"/>
        <w:rPr>
          <w:rFonts w:ascii="Arial" w:hAnsi="Arial" w:cs="Arial"/>
          <w:b/>
          <w:u w:val="single"/>
        </w:rPr>
      </w:pPr>
      <w:r>
        <w:rPr>
          <w:rFonts w:cs="Verdana" w:ascii="Arial" w:hAnsi="Arial"/>
          <w:b w:val="false"/>
          <w:bCs w:val="false"/>
          <w:color w:val="000000"/>
          <w:sz w:val="24"/>
          <w:szCs w:val="24"/>
        </w:rPr>
        <w:t>12.8.7 No</w:t>
      </w:r>
      <w:r>
        <w:rPr>
          <w:rFonts w:cs="Verdana" w:ascii="Arial" w:hAnsi="Arial"/>
          <w:bCs/>
          <w:color w:val="000000"/>
          <w:sz w:val="24"/>
          <w:szCs w:val="24"/>
        </w:rPr>
        <w:t xml:space="preserve"> caso de empresa ou sociedade estrangeira em funcionamento no País: decreto de autorização.</w:t>
      </w:r>
    </w:p>
    <w:p>
      <w:pPr>
        <w:pStyle w:val="ListParagraph"/>
        <w:spacing w:lineRule="auto" w:line="360" w:before="57" w:after="57"/>
        <w:ind w:hanging="0" w:left="0" w:right="0"/>
        <w:contextualSpacing/>
        <w:jc w:val="both"/>
        <w:rPr>
          <w:rFonts w:ascii="Arial" w:hAnsi="Arial" w:cs="Arial"/>
          <w:b/>
          <w:u w:val="single"/>
        </w:rPr>
      </w:pPr>
      <w:r>
        <w:rPr>
          <w:rFonts w:cs="Verdana" w:ascii="Arial" w:hAnsi="Arial"/>
          <w:b w:val="false"/>
          <w:bCs w:val="false"/>
          <w:color w:val="000000"/>
          <w:sz w:val="24"/>
          <w:szCs w:val="24"/>
        </w:rPr>
        <w:t>12.8.8 Os documentos acima deverão estar acompanhados de todas as alterações ou da con</w:t>
      </w:r>
      <w:r>
        <w:rPr>
          <w:rFonts w:cs="Verdana" w:ascii="Arial" w:hAnsi="Arial"/>
          <w:bCs/>
          <w:color w:val="000000"/>
          <w:sz w:val="24"/>
          <w:szCs w:val="24"/>
        </w:rPr>
        <w:t>solidação respectiva.</w:t>
      </w:r>
    </w:p>
    <w:p>
      <w:pPr>
        <w:pStyle w:val="ListParagraph"/>
        <w:spacing w:lineRule="auto" w:line="240"/>
        <w:ind w:hanging="0" w:left="0" w:right="0"/>
        <w:jc w:val="both"/>
        <w:rPr>
          <w:rFonts w:ascii="Arial" w:hAnsi="Arial" w:cs="Arial"/>
          <w:b/>
          <w:u w:val="single"/>
        </w:rPr>
      </w:pPr>
      <w:r>
        <w:rPr>
          <w:rFonts w:cs="Arial" w:ascii="Arial" w:hAnsi="Arial"/>
          <w:b/>
          <w:u w:val="single"/>
        </w:rPr>
      </w:r>
    </w:p>
    <w:p>
      <w:pPr>
        <w:pStyle w:val="ListParagraph"/>
        <w:spacing w:lineRule="auto" w:line="360"/>
        <w:ind w:hanging="0" w:left="0" w:right="0"/>
        <w:jc w:val="both"/>
        <w:rPr>
          <w:rFonts w:ascii="Arial" w:hAnsi="Arial" w:cs="Arial"/>
          <w:b/>
          <w:u w:val="single"/>
        </w:rPr>
      </w:pPr>
      <w:r>
        <w:rPr>
          <w:rFonts w:cs="Verdana" w:ascii="Arial" w:hAnsi="Arial"/>
          <w:b/>
          <w:bCs/>
          <w:color w:val="000000"/>
          <w:sz w:val="24"/>
          <w:szCs w:val="24"/>
        </w:rPr>
        <w:tab/>
        <w:t xml:space="preserve">12.9 Regularidade fiscal </w:t>
      </w:r>
      <w:r>
        <w:rPr>
          <w:rFonts w:cs="Verdana" w:ascii="Arial" w:hAnsi="Arial"/>
          <w:b/>
          <w:bCs/>
          <w:sz w:val="24"/>
          <w:szCs w:val="24"/>
        </w:rPr>
        <w:t>e trabalhista</w:t>
      </w:r>
      <w:r>
        <w:rPr>
          <w:rFonts w:cs="Verdana" w:ascii="Arial" w:hAnsi="Arial"/>
          <w:b/>
          <w:bCs/>
          <w:color w:val="0000FF"/>
          <w:sz w:val="24"/>
          <w:szCs w:val="24"/>
        </w:rPr>
        <w:t>:</w:t>
      </w:r>
    </w:p>
    <w:p>
      <w:pPr>
        <w:pStyle w:val="Normal"/>
        <w:spacing w:lineRule="auto" w:line="360" w:before="57" w:after="57"/>
        <w:jc w:val="both"/>
        <w:rPr>
          <w:b w:val="false"/>
          <w:bCs w:val="false"/>
        </w:rPr>
      </w:pPr>
      <w:r>
        <w:rPr>
          <w:rFonts w:cs="Verdana" w:ascii="Arial" w:hAnsi="Arial"/>
          <w:b w:val="false"/>
          <w:bCs w:val="false"/>
          <w:lang w:eastAsia="en-US"/>
        </w:rPr>
        <w:t>12.9.1 Prova de inscrição no Cadastro Nacional de Pessoas Jurídicas ou no Cadastro de Pessoas Físicas, conforme o caso.</w:t>
      </w:r>
    </w:p>
    <w:p>
      <w:pPr>
        <w:pStyle w:val="Normal"/>
        <w:spacing w:lineRule="auto" w:line="360" w:before="57" w:after="57"/>
        <w:jc w:val="both"/>
        <w:rPr>
          <w:b w:val="false"/>
          <w:bCs w:val="false"/>
        </w:rPr>
      </w:pPr>
      <w:r>
        <w:rPr>
          <w:rFonts w:cs="Verdana" w:ascii="Arial" w:hAnsi="Arial"/>
          <w:b w:val="false"/>
          <w:bCs w:val="false"/>
          <w:lang w:eastAsia="en-US"/>
        </w:rPr>
        <w:t>12.9.2 Certidão de regularidade junto à fazenda pública Municipal, do domicílio do Licitante.</w:t>
      </w:r>
    </w:p>
    <w:p>
      <w:pPr>
        <w:pStyle w:val="Normal"/>
        <w:spacing w:lineRule="auto" w:line="360" w:before="57" w:after="57"/>
        <w:jc w:val="both"/>
        <w:rPr>
          <w:b w:val="false"/>
          <w:bCs w:val="false"/>
        </w:rPr>
      </w:pPr>
      <w:r>
        <w:rPr>
          <w:rFonts w:cs="Verdana" w:ascii="Arial" w:hAnsi="Arial"/>
          <w:b w:val="false"/>
          <w:bCs w:val="false"/>
        </w:rPr>
        <w:t>12.9.3 Certidão de regularidade junto à fazenda pública Estadual, do domicílio do Licitante.</w:t>
      </w:r>
    </w:p>
    <w:p>
      <w:pPr>
        <w:pStyle w:val="Normal"/>
        <w:spacing w:lineRule="auto" w:line="360" w:before="57" w:after="57"/>
        <w:jc w:val="both"/>
        <w:rPr>
          <w:b w:val="false"/>
          <w:bCs w:val="false"/>
        </w:rPr>
      </w:pPr>
      <w:r>
        <w:rPr>
          <w:rFonts w:cs="Verdana" w:ascii="Arial" w:hAnsi="Arial"/>
          <w:b w:val="false"/>
          <w:bCs w:val="false"/>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360" w:before="57" w:after="57"/>
        <w:jc w:val="both"/>
        <w:rPr>
          <w:b w:val="false"/>
          <w:bCs w:val="false"/>
        </w:rPr>
      </w:pPr>
      <w:r>
        <w:rPr>
          <w:rFonts w:cs="Verdana" w:ascii="Arial" w:hAnsi="Arial"/>
          <w:b w:val="false"/>
          <w:bCs w:val="false"/>
        </w:rPr>
        <w:t>12.9.5 Certidão de regularidade junto ao FGTS;</w:t>
      </w:r>
    </w:p>
    <w:p>
      <w:pPr>
        <w:pStyle w:val="Normal"/>
        <w:spacing w:lineRule="auto" w:line="360" w:before="57" w:after="57"/>
        <w:jc w:val="both"/>
        <w:rPr>
          <w:b w:val="false"/>
          <w:bCs w:val="false"/>
        </w:rPr>
      </w:pPr>
      <w:r>
        <w:rPr>
          <w:rFonts w:cs="Verdana" w:ascii="Arial" w:hAnsi="Arial"/>
          <w:b w:val="false"/>
          <w:bCs w:val="false"/>
          <w:lang w:eastAsia="en-US"/>
        </w:rPr>
        <w:t>12.9.6 Certidão Negativa De Débitos Trabalhistas (CNDT) de acordo com a Lei 12440 de 7 de julho de 2011.</w:t>
      </w:r>
    </w:p>
    <w:p>
      <w:pPr>
        <w:pStyle w:val="Normal"/>
        <w:spacing w:lineRule="auto" w:line="360" w:before="57" w:after="57"/>
        <w:jc w:val="both"/>
        <w:rPr>
          <w:rFonts w:ascii="Arial" w:hAnsi="Arial" w:cs="Arial"/>
          <w:b/>
          <w:u w:val="single"/>
        </w:rPr>
      </w:pPr>
      <w:r>
        <w:rPr>
          <w:rFonts w:cs="Verdana" w:ascii="Arial" w:hAnsi="Arial"/>
          <w:b w:val="false"/>
          <w:bCs w:val="false"/>
          <w:color w:val="000000"/>
          <w:lang w:eastAsia="en-US" w:bidi="pt-BR"/>
        </w:rPr>
        <w:t xml:space="preserve">12.9.7 Caso o vencedor do menor preço seja qualificado como microempresa ou empresa de pequeno porte </w:t>
      </w:r>
      <w:r>
        <w:rPr>
          <w:rFonts w:cs="Verdana" w:ascii="Arial" w:hAnsi="Arial"/>
          <w:b w:val="false"/>
          <w:bCs w:val="false"/>
          <w:color w:val="000000"/>
          <w:lang w:eastAsia="en-US"/>
        </w:rPr>
        <w:t>deverá apresentar toda a documentação exigida para efeito de</w:t>
      </w:r>
      <w:r>
        <w:rPr>
          <w:rFonts w:cs="Verdana" w:ascii="Arial" w:hAnsi="Arial"/>
          <w:color w:val="000000"/>
          <w:lang w:eastAsia="en-US"/>
        </w:rPr>
        <w:t xml:space="preserve"> comprovação de regularidade fiscal, mesmo que esta apresente alguma restrição, sob pena de inabilitação.</w:t>
      </w:r>
    </w:p>
    <w:p>
      <w:pPr>
        <w:pStyle w:val="ListParagraph"/>
        <w:spacing w:lineRule="auto" w:line="240" w:before="57" w:after="57"/>
        <w:ind w:hanging="0" w:left="0" w:right="0"/>
        <w:contextualSpacing/>
        <w:jc w:val="both"/>
        <w:rPr/>
      </w:pPr>
      <w:r>
        <w:rPr/>
      </w:r>
    </w:p>
    <w:p>
      <w:pPr>
        <w:pStyle w:val="ListParagraph"/>
        <w:spacing w:lineRule="auto" w:line="240" w:before="57" w:after="57"/>
        <w:ind w:hanging="0" w:left="0" w:right="0"/>
        <w:contextualSpacing/>
        <w:jc w:val="both"/>
        <w:rPr>
          <w:rFonts w:ascii="Arial" w:hAnsi="Arial" w:cs="Arial"/>
          <w:b/>
          <w:u w:val="single"/>
        </w:rPr>
      </w:pPr>
      <w:r>
        <w:rPr>
          <w:rFonts w:cs="Verdana" w:ascii="Arial" w:hAnsi="Arial"/>
          <w:b/>
          <w:color w:val="000000"/>
          <w:sz w:val="24"/>
          <w:szCs w:val="24"/>
        </w:rPr>
        <w:tab/>
        <w:t>12.10 Qualificação Econômico-Financeira</w:t>
      </w:r>
      <w:r>
        <w:rPr>
          <w:rFonts w:cs="Verdana" w:ascii="Arial" w:hAnsi="Arial"/>
          <w:color w:val="000000"/>
          <w:sz w:val="24"/>
          <w:szCs w:val="24"/>
        </w:rPr>
        <w:t>.</w:t>
      </w:r>
    </w:p>
    <w:p>
      <w:pPr>
        <w:pStyle w:val="Normal"/>
        <w:tabs>
          <w:tab w:val="clear" w:pos="708"/>
          <w:tab w:val="left" w:pos="850" w:leader="none"/>
        </w:tabs>
        <w:spacing w:lineRule="auto" w:line="360" w:before="57" w:after="57"/>
        <w:jc w:val="both"/>
        <w:rPr>
          <w:b w:val="false"/>
          <w:bCs w:val="false"/>
        </w:rPr>
      </w:pPr>
      <w:r>
        <w:rPr>
          <w:rFonts w:cs="Verdana" w:ascii="Arial" w:hAnsi="Arial"/>
          <w:b w:val="false"/>
          <w:bCs w:val="false"/>
          <w:color w:val="000000"/>
        </w:rPr>
        <w:t>12.10.1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pacing w:lineRule="auto" w:line="360" w:before="57" w:after="57"/>
        <w:jc w:val="both"/>
        <w:rPr>
          <w:b w:val="false"/>
          <w:bCs w:val="false"/>
        </w:rPr>
      </w:pPr>
      <w:r>
        <w:rPr>
          <w:rFonts w:cs="Verdana" w:ascii="Arial" w:hAnsi="Arial"/>
          <w:b w:val="false"/>
          <w:bCs w:val="false"/>
          <w:color w:val="000000"/>
        </w:rPr>
        <w:t>12.10.2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360" w:before="57" w:after="57"/>
        <w:ind w:hanging="0" w:left="-57" w:right="0"/>
        <w:jc w:val="both"/>
        <w:rPr>
          <w:b w:val="false"/>
          <w:bCs w:val="false"/>
        </w:rPr>
      </w:pPr>
      <w:r>
        <w:rPr>
          <w:rFonts w:cs="Verdana" w:ascii="Arial" w:hAnsi="Arial"/>
          <w:b w:val="false"/>
          <w:bCs w:val="false"/>
        </w:rPr>
        <w:t>12.10.3 Para a contagem do prazo estabelecido na letra “a” deste capítulo, será contado a partir do primeiro dia que antecede a data da realização desta licitação.</w:t>
      </w:r>
    </w:p>
    <w:p>
      <w:pPr>
        <w:pStyle w:val="Normal"/>
        <w:tabs>
          <w:tab w:val="clear" w:pos="708"/>
          <w:tab w:val="left" w:pos="850" w:leader="none"/>
        </w:tabs>
        <w:spacing w:lineRule="auto" w:line="360" w:before="57" w:after="57"/>
        <w:ind w:hanging="0" w:left="-79" w:right="0"/>
        <w:jc w:val="both"/>
        <w:rPr>
          <w:rFonts w:ascii="Arial" w:hAnsi="Arial" w:cs="Arial"/>
          <w:b/>
          <w:u w:val="single"/>
        </w:rPr>
      </w:pPr>
      <w:r>
        <w:rPr>
          <w:rFonts w:cs="Verdana" w:ascii="Arial" w:hAnsi="Arial"/>
          <w:b w:val="false"/>
          <w:bCs w:val="false"/>
          <w:color w:val="000000"/>
          <w:lang w:eastAsia="en-US"/>
        </w:rPr>
        <w:t xml:space="preserve">12.10.4 </w:t>
      </w:r>
      <w:r>
        <w:rPr>
          <w:rFonts w:cs="Verdana" w:ascii="Arial" w:hAnsi="Arial"/>
          <w:color w:val="000000"/>
          <w:lang w:eastAsia="en-US"/>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pacing w:lineRule="auto" w:line="240" w:before="57" w:after="57"/>
        <w:ind w:hanging="0" w:left="-79" w:right="0"/>
        <w:jc w:val="both"/>
        <w:rPr/>
      </w:pPr>
      <w:r>
        <w:rPr/>
      </w:r>
    </w:p>
    <w:p>
      <w:pPr>
        <w:pStyle w:val="Normal"/>
        <w:suppressAutoHyphens w:val="false"/>
        <w:spacing w:lineRule="auto" w:line="360" w:before="0" w:after="0"/>
        <w:jc w:val="both"/>
        <w:rPr>
          <w:rFonts w:ascii="Arial" w:hAnsi="Arial"/>
        </w:rPr>
      </w:pPr>
      <w:r>
        <w:rPr>
          <w:rFonts w:cs="Arial" w:ascii="Arial" w:hAnsi="Arial"/>
          <w:b/>
          <w:sz w:val="24"/>
          <w:szCs w:val="24"/>
        </w:rPr>
        <w:t>1</w:t>
      </w:r>
      <w:r>
        <w:rPr>
          <w:rFonts w:cs="Arial" w:ascii="Arial" w:hAnsi="Arial"/>
          <w:b/>
          <w:sz w:val="24"/>
          <w:szCs w:val="24"/>
        </w:rPr>
        <w:t>3</w:t>
      </w:r>
      <w:r>
        <w:rPr>
          <w:rFonts w:cs="Arial" w:ascii="Arial" w:hAnsi="Arial"/>
          <w:b/>
          <w:sz w:val="24"/>
          <w:szCs w:val="24"/>
        </w:rPr>
        <w:t>. RESULTADOS PRETENDIDOS COM A CONTRATAÇÃO</w:t>
      </w:r>
    </w:p>
    <w:p>
      <w:pPr>
        <w:pStyle w:val="Normal"/>
        <w:spacing w:lineRule="auto" w:line="360" w:before="0" w:after="0"/>
        <w:jc w:val="both"/>
        <w:rPr>
          <w:rFonts w:ascii="Arial" w:hAnsi="Arial"/>
        </w:rPr>
      </w:pPr>
      <w:r>
        <w:rPr>
          <w:rFonts w:cs="Arial" w:ascii="Arial" w:hAnsi="Arial"/>
          <w:b w:val="false"/>
          <w:bCs w:val="false"/>
          <w:sz w:val="24"/>
          <w:szCs w:val="24"/>
        </w:rPr>
        <w:t>1</w:t>
      </w:r>
      <w:r>
        <w:rPr>
          <w:rFonts w:cs="Arial" w:ascii="Arial" w:hAnsi="Arial"/>
          <w:b w:val="false"/>
          <w:bCs w:val="false"/>
          <w:sz w:val="24"/>
          <w:szCs w:val="24"/>
        </w:rPr>
        <w:t>3</w:t>
      </w:r>
      <w:r>
        <w:rPr>
          <w:rFonts w:cs="Arial" w:ascii="Arial" w:hAnsi="Arial"/>
          <w:b w:val="false"/>
          <w:bCs w:val="false"/>
          <w:sz w:val="24"/>
          <w:szCs w:val="24"/>
        </w:rPr>
        <w:t xml:space="preserve">.1 </w:t>
      </w:r>
      <w:r>
        <w:rPr>
          <w:rFonts w:cs="Arial" w:ascii="Arial" w:hAnsi="Arial"/>
          <w:sz w:val="24"/>
          <w:szCs w:val="24"/>
        </w:rPr>
        <w:t xml:space="preserve">Os resultados pretendidos com a contratação tem como finalidade </w:t>
      </w:r>
      <w:r>
        <w:rPr>
          <w:rFonts w:eastAsia="Times New Roman" w:cs="Arial" w:ascii="Arial" w:hAnsi="Arial"/>
          <w:color w:val="000000"/>
          <w:kern w:val="0"/>
          <w:sz w:val="24"/>
          <w:szCs w:val="24"/>
          <w:shd w:fill="auto" w:val="clear"/>
          <w:lang w:val="pt-BR" w:eastAsia="zh-CN" w:bidi="ar-SA"/>
        </w:rPr>
        <w:t>garantir fornecimento de kits de doces para os participantes dos eventos organizados durante o ano de 2025.</w:t>
      </w:r>
    </w:p>
    <w:p>
      <w:pPr>
        <w:pStyle w:val="Normal"/>
        <w:spacing w:lineRule="auto" w:line="240" w:before="0" w:after="0"/>
        <w:ind w:hanging="0" w:left="0" w:right="-425"/>
        <w:jc w:val="both"/>
        <w:rPr>
          <w:rFonts w:ascii="Arial" w:hAnsi="Arial"/>
          <w:highlight w:val="none"/>
          <w:shd w:fill="auto" w:val="clear"/>
        </w:rPr>
      </w:pPr>
      <w:r>
        <w:rPr>
          <w:rFonts w:ascii="Arial" w:hAnsi="Arial"/>
          <w:shd w:fill="auto" w:val="clear"/>
        </w:rPr>
      </w:r>
    </w:p>
    <w:p>
      <w:pPr>
        <w:pStyle w:val="Normal"/>
        <w:spacing w:lineRule="auto" w:line="360" w:before="0" w:after="0"/>
        <w:jc w:val="both"/>
        <w:rPr>
          <w:rFonts w:ascii="Arial" w:hAnsi="Arial"/>
        </w:rPr>
      </w:pPr>
      <w:r>
        <w:rPr>
          <w:rFonts w:cs="Arial" w:ascii="Arial" w:hAnsi="Arial"/>
          <w:b/>
          <w:sz w:val="24"/>
          <w:szCs w:val="24"/>
        </w:rPr>
        <w:t>1</w:t>
      </w:r>
      <w:r>
        <w:rPr>
          <w:rFonts w:cs="Arial" w:ascii="Arial" w:hAnsi="Arial"/>
          <w:b/>
          <w:sz w:val="24"/>
          <w:szCs w:val="24"/>
        </w:rPr>
        <w:t>4</w:t>
      </w:r>
      <w:r>
        <w:rPr>
          <w:rFonts w:cs="Arial" w:ascii="Arial" w:hAnsi="Arial"/>
          <w:b/>
          <w:sz w:val="24"/>
          <w:szCs w:val="24"/>
        </w:rPr>
        <w:t>. PROVIDÊNCIAS A SEREM ADOTADAS</w:t>
      </w:r>
    </w:p>
    <w:p>
      <w:pPr>
        <w:pStyle w:val="Normal"/>
        <w:spacing w:lineRule="auto" w:line="360" w:before="0" w:after="0"/>
        <w:jc w:val="both"/>
        <w:rPr>
          <w:rFonts w:ascii="Arial" w:hAnsi="Arial"/>
        </w:rPr>
      </w:pPr>
      <w:r>
        <w:rPr>
          <w:rFonts w:cs="Arial" w:ascii="Arial" w:hAnsi="Arial"/>
          <w:b w:val="false"/>
          <w:bCs w:val="false"/>
          <w:sz w:val="24"/>
          <w:szCs w:val="24"/>
        </w:rPr>
        <w:t>1</w:t>
      </w:r>
      <w:r>
        <w:rPr>
          <w:rFonts w:cs="Arial" w:ascii="Arial" w:hAnsi="Arial"/>
          <w:b w:val="false"/>
          <w:bCs w:val="false"/>
          <w:sz w:val="24"/>
          <w:szCs w:val="24"/>
        </w:rPr>
        <w:t>4</w:t>
      </w:r>
      <w:r>
        <w:rPr>
          <w:rFonts w:cs="Arial" w:ascii="Arial" w:hAnsi="Arial"/>
          <w:b w:val="false"/>
          <w:bCs w:val="false"/>
          <w:sz w:val="24"/>
          <w:szCs w:val="24"/>
        </w:rPr>
        <w:t xml:space="preserve">.1. A Administração Pública contará com a Secretaria Municipal de Assistência Social  </w:t>
      </w:r>
      <w:r>
        <w:rPr>
          <w:rFonts w:eastAsia="Times New Roman" w:cs="Arial" w:ascii="Arial" w:hAnsi="Arial"/>
          <w:b w:val="false"/>
          <w:bCs w:val="false"/>
          <w:color w:val="000000"/>
          <w:kern w:val="0"/>
          <w:sz w:val="24"/>
          <w:szCs w:val="24"/>
          <w:lang w:val="pt-BR" w:eastAsia="zh-CN" w:bidi="ar-SA"/>
        </w:rPr>
        <w:t xml:space="preserve">responsável por acompanhar a entrega, </w:t>
      </w:r>
      <w:r>
        <w:rPr>
          <w:rFonts w:cs="Arial" w:ascii="Arial" w:hAnsi="Arial"/>
          <w:b w:val="false"/>
          <w:bCs w:val="false"/>
          <w:sz w:val="24"/>
          <w:szCs w:val="24"/>
        </w:rPr>
        <w:t>recebimento e conferência das especificações contidas no processo.</w:t>
      </w:r>
    </w:p>
    <w:p>
      <w:pPr>
        <w:pStyle w:val="Normal"/>
        <w:spacing w:lineRule="auto" w:line="360" w:before="0" w:after="0"/>
        <w:jc w:val="both"/>
        <w:rPr>
          <w:rFonts w:ascii="Arial" w:hAnsi="Arial"/>
          <w:highlight w:val="none"/>
          <w:shd w:fill="auto" w:val="clear"/>
        </w:rPr>
      </w:pPr>
      <w:r>
        <w:rPr>
          <w:rFonts w:ascii="Arial" w:hAnsi="Arial"/>
          <w:shd w:fill="auto" w:val="clear"/>
        </w:rPr>
      </w:r>
    </w:p>
    <w:p>
      <w:pPr>
        <w:pStyle w:val="Normal"/>
        <w:suppressAutoHyphens w:val="false"/>
        <w:spacing w:lineRule="auto" w:line="360" w:before="0" w:after="0"/>
        <w:jc w:val="both"/>
        <w:rPr>
          <w:rFonts w:ascii="Arial" w:hAnsi="Arial"/>
        </w:rPr>
      </w:pPr>
      <w:r>
        <w:rPr>
          <w:rFonts w:cs="Arial" w:ascii="Arial" w:hAnsi="Arial"/>
          <w:b/>
          <w:sz w:val="24"/>
          <w:szCs w:val="24"/>
        </w:rPr>
        <w:t>1</w:t>
      </w:r>
      <w:r>
        <w:rPr>
          <w:rFonts w:cs="Arial" w:ascii="Arial" w:hAnsi="Arial"/>
          <w:b/>
          <w:sz w:val="24"/>
          <w:szCs w:val="24"/>
        </w:rPr>
        <w:t>5</w:t>
      </w:r>
      <w:r>
        <w:rPr>
          <w:rFonts w:cs="Arial" w:ascii="Arial" w:hAnsi="Arial"/>
          <w:b/>
          <w:sz w:val="24"/>
          <w:szCs w:val="24"/>
        </w:rPr>
        <w:t>. CONTRATAÇÕES CORRELATAS E/OU INTERDEPENDENTES</w:t>
      </w:r>
    </w:p>
    <w:p>
      <w:pPr>
        <w:pStyle w:val="Normal"/>
        <w:widowControl/>
        <w:suppressAutoHyphens w:val="false"/>
        <w:bidi w:val="0"/>
        <w:spacing w:lineRule="auto" w:line="360" w:before="0" w:after="0"/>
        <w:ind w:hanging="0" w:left="0" w:right="0"/>
        <w:jc w:val="both"/>
        <w:rPr>
          <w:rFonts w:ascii="Arial" w:hAnsi="Arial"/>
        </w:rPr>
      </w:pPr>
      <w:r>
        <w:rPr>
          <w:rFonts w:cs="Arial" w:ascii="Arial" w:hAnsi="Arial"/>
          <w:b w:val="false"/>
          <w:bCs w:val="false"/>
          <w:sz w:val="24"/>
          <w:szCs w:val="24"/>
        </w:rPr>
        <w:t>1</w:t>
      </w:r>
      <w:r>
        <w:rPr>
          <w:rFonts w:cs="Arial" w:ascii="Arial" w:hAnsi="Arial"/>
          <w:b w:val="false"/>
          <w:bCs w:val="false"/>
          <w:sz w:val="24"/>
          <w:szCs w:val="24"/>
        </w:rPr>
        <w:t>5</w:t>
      </w:r>
      <w:r>
        <w:rPr>
          <w:rFonts w:cs="Arial" w:ascii="Arial" w:hAnsi="Arial"/>
          <w:b w:val="false"/>
          <w:bCs w:val="false"/>
          <w:sz w:val="24"/>
          <w:szCs w:val="24"/>
        </w:rPr>
        <w:t>.1. N</w:t>
      </w:r>
      <w:r>
        <w:rPr>
          <w:rFonts w:cs="Arial" w:ascii="Arial" w:hAnsi="Arial"/>
          <w:sz w:val="24"/>
          <w:szCs w:val="24"/>
        </w:rPr>
        <w:t>ão se verifica contratações correlatas ou interdependentes para a viabilidade e contratação desta demanda.</w:t>
      </w:r>
    </w:p>
    <w:p>
      <w:pPr>
        <w:pStyle w:val="Normal"/>
        <w:spacing w:lineRule="auto" w:line="360" w:before="0" w:after="0"/>
        <w:jc w:val="both"/>
        <w:rPr>
          <w:rFonts w:ascii="Arial" w:hAnsi="Arial" w:cs="Arial"/>
          <w:b w:val="false"/>
          <w:bCs w:val="false"/>
          <w:sz w:val="24"/>
          <w:szCs w:val="24"/>
          <w:shd w:fill="auto" w:val="clear"/>
        </w:rPr>
      </w:pPr>
      <w:r>
        <w:rPr>
          <w:rFonts w:cs="Arial" w:ascii="Arial" w:hAnsi="Arial"/>
          <w:b w:val="false"/>
          <w:bCs w:val="false"/>
          <w:sz w:val="24"/>
          <w:szCs w:val="24"/>
          <w:shd w:fill="auto" w:val="clear"/>
        </w:rPr>
      </w:r>
    </w:p>
    <w:p>
      <w:pPr>
        <w:pStyle w:val="Normal"/>
        <w:suppressAutoHyphens w:val="false"/>
        <w:spacing w:lineRule="auto" w:line="360" w:before="0" w:after="0"/>
        <w:jc w:val="both"/>
        <w:rPr>
          <w:rFonts w:ascii="Arial" w:hAnsi="Arial"/>
        </w:rPr>
      </w:pPr>
      <w:r>
        <w:rPr>
          <w:rFonts w:cs="Arial" w:ascii="Arial" w:hAnsi="Arial"/>
          <w:b/>
          <w:sz w:val="24"/>
          <w:szCs w:val="24"/>
          <w:shd w:fill="auto" w:val="clear"/>
        </w:rPr>
        <w:t>1</w:t>
      </w:r>
      <w:r>
        <w:rPr>
          <w:rFonts w:cs="Arial" w:ascii="Arial" w:hAnsi="Arial"/>
          <w:b/>
          <w:sz w:val="24"/>
          <w:szCs w:val="24"/>
          <w:shd w:fill="auto" w:val="clear"/>
        </w:rPr>
        <w:t>6</w:t>
      </w:r>
      <w:r>
        <w:rPr>
          <w:rFonts w:cs="Arial" w:ascii="Arial" w:hAnsi="Arial"/>
          <w:b/>
          <w:sz w:val="24"/>
          <w:szCs w:val="24"/>
          <w:shd w:fill="auto" w:val="clear"/>
        </w:rPr>
        <w:t>. POSSÍVEIS IMPACTOS AMBIENTAIS</w:t>
      </w:r>
    </w:p>
    <w:p>
      <w:pPr>
        <w:pStyle w:val="Normal"/>
        <w:widowControl/>
        <w:suppressAutoHyphens w:val="true"/>
        <w:bidi w:val="0"/>
        <w:spacing w:lineRule="auto" w:line="360" w:before="0" w:after="0"/>
        <w:ind w:hanging="0" w:left="0" w:right="0"/>
        <w:jc w:val="both"/>
        <w:rPr>
          <w:rFonts w:ascii="Arial" w:hAnsi="Arial"/>
        </w:rPr>
      </w:pPr>
      <w:r>
        <w:rPr>
          <w:rFonts w:ascii="Arial" w:hAnsi="Arial"/>
          <w:b w:val="false"/>
          <w:bCs w:val="false"/>
          <w:sz w:val="24"/>
          <w:szCs w:val="24"/>
          <w:shd w:fill="auto" w:val="clear"/>
        </w:rPr>
        <w:t>1</w:t>
      </w:r>
      <w:r>
        <w:rPr>
          <w:rFonts w:ascii="Arial" w:hAnsi="Arial"/>
          <w:b w:val="false"/>
          <w:bCs w:val="false"/>
          <w:sz w:val="24"/>
          <w:szCs w:val="24"/>
          <w:shd w:fill="auto" w:val="clear"/>
        </w:rPr>
        <w:t>6</w:t>
      </w:r>
      <w:r>
        <w:rPr>
          <w:rFonts w:ascii="Arial" w:hAnsi="Arial"/>
          <w:b w:val="false"/>
          <w:bCs w:val="false"/>
          <w:sz w:val="24"/>
          <w:szCs w:val="24"/>
          <w:shd w:fill="auto" w:val="clear"/>
        </w:rPr>
        <w:t xml:space="preserve">.1. </w:t>
      </w:r>
      <w:r>
        <w:rPr>
          <w:rFonts w:eastAsia="Times New Roman" w:cs="Arial" w:ascii="Arial" w:hAnsi="Arial"/>
          <w:b w:val="false"/>
          <w:bCs w:val="false"/>
          <w:color w:val="000000"/>
          <w:kern w:val="0"/>
          <w:sz w:val="24"/>
          <w:szCs w:val="24"/>
          <w:shd w:fill="auto" w:val="clear"/>
          <w:lang w:val="pt-BR" w:eastAsia="zh-CN" w:bidi="ar-SA"/>
        </w:rPr>
        <w:t>Não há previsão de impacto ambiental para a contratação em tela.</w:t>
      </w:r>
    </w:p>
    <w:p>
      <w:pPr>
        <w:pStyle w:val="Normal"/>
        <w:spacing w:lineRule="auto" w:line="360" w:before="0" w:after="0"/>
        <w:jc w:val="both"/>
        <w:rPr>
          <w:rFonts w:cs="Arial"/>
          <w:b/>
          <w:sz w:val="24"/>
          <w:szCs w:val="24"/>
        </w:rPr>
      </w:pPr>
      <w:r>
        <w:rPr>
          <w:rFonts w:ascii="Arial" w:hAnsi="Arial"/>
        </w:rPr>
      </w:r>
    </w:p>
    <w:p>
      <w:pPr>
        <w:pStyle w:val="Normal"/>
        <w:spacing w:lineRule="auto" w:line="360" w:before="0" w:after="0"/>
        <w:jc w:val="both"/>
        <w:rPr>
          <w:rFonts w:ascii="Arial" w:hAnsi="Arial"/>
        </w:rPr>
      </w:pPr>
      <w:r>
        <w:rPr>
          <w:rFonts w:cs="Arial" w:ascii="Arial" w:hAnsi="Arial"/>
          <w:b/>
          <w:sz w:val="24"/>
          <w:szCs w:val="24"/>
        </w:rPr>
        <w:t>1</w:t>
      </w:r>
      <w:r>
        <w:rPr>
          <w:rFonts w:cs="Arial" w:ascii="Arial" w:hAnsi="Arial"/>
          <w:b/>
          <w:sz w:val="24"/>
          <w:szCs w:val="24"/>
        </w:rPr>
        <w:t>7</w:t>
      </w:r>
      <w:r>
        <w:rPr>
          <w:rFonts w:cs="Arial" w:ascii="Arial" w:hAnsi="Arial"/>
          <w:b/>
          <w:sz w:val="24"/>
          <w:szCs w:val="24"/>
        </w:rPr>
        <w:t>. DECLARAÇÃO E JUSTIFICATIVA DA VIABILIDADE</w:t>
      </w:r>
    </w:p>
    <w:p>
      <w:pPr>
        <w:pStyle w:val="Normal"/>
        <w:spacing w:lineRule="auto" w:line="360" w:before="0" w:after="0"/>
        <w:jc w:val="both"/>
        <w:rPr>
          <w:rFonts w:ascii="Arial" w:hAnsi="Arial"/>
        </w:rPr>
      </w:pPr>
      <w:r>
        <w:rPr>
          <w:rFonts w:cs="Arial" w:ascii="Arial" w:hAnsi="Arial"/>
          <w:b w:val="false"/>
          <w:bCs w:val="false"/>
          <w:sz w:val="24"/>
          <w:szCs w:val="24"/>
        </w:rPr>
        <w:t>1</w:t>
      </w:r>
      <w:r>
        <w:rPr>
          <w:rFonts w:cs="Arial" w:ascii="Arial" w:hAnsi="Arial"/>
          <w:b w:val="false"/>
          <w:bCs w:val="false"/>
          <w:sz w:val="24"/>
          <w:szCs w:val="24"/>
        </w:rPr>
        <w:t>7</w:t>
      </w:r>
      <w:r>
        <w:rPr>
          <w:rFonts w:cs="Arial" w:ascii="Arial" w:hAnsi="Arial"/>
          <w:b w:val="false"/>
          <w:bCs w:val="false"/>
          <w:sz w:val="24"/>
          <w:szCs w:val="24"/>
        </w:rPr>
        <w:t>.1. Nest</w:t>
      </w:r>
      <w:r>
        <w:rPr>
          <w:rFonts w:cs="Arial" w:ascii="Arial" w:hAnsi="Arial"/>
          <w:sz w:val="24"/>
          <w:szCs w:val="24"/>
        </w:rPr>
        <w:t>e sentido, a equipe de planejamento deste ETP e de acordo com a autoridade deste requerente, declara viável esta contratação, com base nos elementos apresentados neste documento.</w:t>
      </w:r>
    </w:p>
    <w:p>
      <w:pPr>
        <w:pStyle w:val="Normal"/>
        <w:spacing w:lineRule="auto" w:line="360" w:before="0" w:after="0"/>
        <w:jc w:val="both"/>
        <w:rPr>
          <w:rFonts w:ascii="Arial" w:hAnsi="Arial"/>
        </w:rPr>
      </w:pPr>
      <w:r>
        <w:rPr>
          <w:rFonts w:ascii="Arial" w:hAnsi="Arial"/>
          <w:bCs/>
          <w:sz w:val="24"/>
          <w:szCs w:val="24"/>
          <w:shd w:fill="auto" w:val="clear"/>
        </w:rPr>
        <w:t>1</w:t>
      </w:r>
      <w:r>
        <w:rPr>
          <w:rFonts w:ascii="Arial" w:hAnsi="Arial"/>
          <w:bCs/>
          <w:sz w:val="24"/>
          <w:szCs w:val="24"/>
          <w:shd w:fill="auto" w:val="clear"/>
        </w:rPr>
        <w:t>7</w:t>
      </w:r>
      <w:r>
        <w:rPr>
          <w:rFonts w:ascii="Arial" w:hAnsi="Arial"/>
          <w:bCs/>
          <w:sz w:val="24"/>
          <w:szCs w:val="24"/>
          <w:shd w:fill="auto" w:val="clear"/>
        </w:rPr>
        <w:t xml:space="preserve">.2. </w:t>
      </w:r>
      <w:r>
        <w:rPr>
          <w:rFonts w:ascii="Arial" w:hAnsi="Arial"/>
          <w:sz w:val="24"/>
          <w:szCs w:val="24"/>
          <w:shd w:fill="auto" w:val="clear"/>
        </w:rPr>
        <w:t xml:space="preserve">Considerando a necessidade de aquisição dos produtos decidiu-se pela contratação por </w:t>
      </w:r>
      <w:r>
        <w:rPr>
          <w:rFonts w:eastAsia="Times New Roman" w:ascii="Arial" w:hAnsi="Arial"/>
          <w:color w:val="000000"/>
          <w:kern w:val="0"/>
          <w:sz w:val="24"/>
          <w:szCs w:val="24"/>
          <w:shd w:fill="auto" w:val="clear"/>
          <w:lang w:val="pt-BR" w:eastAsia="zh-CN" w:bidi="ar-SA"/>
        </w:rPr>
        <w:t xml:space="preserve">dispensa </w:t>
      </w:r>
      <w:r>
        <w:rPr>
          <w:rFonts w:ascii="Arial" w:hAnsi="Arial"/>
          <w:sz w:val="24"/>
          <w:szCs w:val="24"/>
          <w:shd w:fill="auto" w:val="clear"/>
        </w:rPr>
        <w:t xml:space="preserve"> de licitação. </w:t>
      </w:r>
    </w:p>
    <w:p>
      <w:pPr>
        <w:pStyle w:val="Normal"/>
        <w:spacing w:lineRule="auto" w:line="360"/>
        <w:ind w:hanging="0" w:left="-79" w:right="0"/>
        <w:jc w:val="both"/>
        <w:rPr>
          <w:rFonts w:ascii="Arial" w:hAnsi="Arial" w:cs="Arial"/>
          <w:b/>
          <w:u w:val="single"/>
        </w:rPr>
      </w:pPr>
      <w:r>
        <w:rPr>
          <w:rFonts w:cs="Arial" w:ascii="Arial" w:hAnsi="Arial"/>
          <w:b/>
          <w:u w:val="single"/>
        </w:rPr>
      </w:r>
    </w:p>
    <w:p>
      <w:pPr>
        <w:pStyle w:val="Normal"/>
        <w:spacing w:lineRule="auto" w:line="360"/>
        <w:ind w:hanging="0" w:left="0" w:right="0"/>
        <w:rPr>
          <w:rFonts w:ascii="Arial" w:hAnsi="Arial" w:cs="Arial"/>
          <w:b/>
          <w:u w:val="single"/>
        </w:rPr>
      </w:pPr>
      <w:r>
        <w:rPr>
          <w:rFonts w:cs="Times New Roman" w:ascii="Arial" w:hAnsi="Arial"/>
          <w:b/>
          <w:bCs/>
        </w:rPr>
        <w:t>1</w:t>
      </w:r>
      <w:r>
        <w:rPr>
          <w:rFonts w:cs="Times New Roman" w:ascii="Arial" w:hAnsi="Arial"/>
          <w:b/>
          <w:bCs/>
        </w:rPr>
        <w:t>8</w:t>
      </w:r>
      <w:r>
        <w:rPr>
          <w:rFonts w:cs="Times New Roman" w:ascii="Arial" w:hAnsi="Arial"/>
          <w:b/>
          <w:bCs/>
        </w:rPr>
        <w:t xml:space="preserve">.  ADEQUAÇÃO ORÇAMENTÁRIA </w:t>
      </w:r>
    </w:p>
    <w:p>
      <w:pPr>
        <w:pStyle w:val="ListParagraph"/>
        <w:spacing w:lineRule="auto" w:line="360"/>
        <w:ind w:hanging="0" w:left="0" w:right="0"/>
        <w:jc w:val="both"/>
        <w:rPr>
          <w:rFonts w:ascii="Arial" w:hAnsi="Arial" w:cs="Arial"/>
          <w:b/>
          <w:u w:val="single"/>
        </w:rPr>
      </w:pPr>
      <w:r>
        <w:rPr>
          <w:rFonts w:ascii="Arial" w:hAnsi="Arial"/>
          <w:b w:val="false"/>
          <w:bCs w:val="false"/>
        </w:rPr>
        <w:t>1</w:t>
      </w:r>
      <w:r>
        <w:rPr>
          <w:rFonts w:ascii="Arial" w:hAnsi="Arial"/>
          <w:b w:val="false"/>
          <w:bCs w:val="false"/>
        </w:rPr>
        <w:t>8</w:t>
      </w:r>
      <w:r>
        <w:rPr>
          <w:rFonts w:ascii="Arial" w:hAnsi="Arial"/>
          <w:b w:val="false"/>
          <w:bCs w:val="false"/>
        </w:rPr>
        <w:t>.1.</w:t>
      </w:r>
      <w:r>
        <w:rPr>
          <w:rFonts w:ascii="Arial" w:hAnsi="Arial"/>
          <w:b/>
          <w:bCs/>
        </w:rPr>
        <w:t xml:space="preserve"> </w:t>
      </w:r>
      <w:r>
        <w:rPr>
          <w:rFonts w:ascii="Arial" w:hAnsi="Arial"/>
        </w:rPr>
        <w:t xml:space="preserve">As despesas decorrentes da presente </w:t>
      </w:r>
      <w:r>
        <w:rPr>
          <w:rFonts w:eastAsia="Times New Roman" w:cs="Times New Roman" w:ascii="Arial" w:hAnsi="Arial"/>
          <w:sz w:val="24"/>
          <w:szCs w:val="20"/>
        </w:rPr>
        <w:t>aquisição</w:t>
      </w:r>
      <w:r>
        <w:rPr>
          <w:rFonts w:ascii="Arial" w:hAnsi="Arial"/>
        </w:rPr>
        <w:t xml:space="preserve"> correrão à conta de recursos específicos consignados no Lei Orçamentária Anual, bem como requisição do sistema presente nos autos, sendo a </w:t>
      </w:r>
      <w:r>
        <w:rPr>
          <w:rFonts w:eastAsia="Times New Roman" w:cs="Times New Roman" w:ascii="Arial" w:hAnsi="Arial"/>
          <w:sz w:val="24"/>
          <w:szCs w:val="20"/>
        </w:rPr>
        <w:t>aquisição</w:t>
      </w:r>
      <w:r>
        <w:rPr>
          <w:rFonts w:ascii="Arial" w:hAnsi="Arial"/>
        </w:rPr>
        <w:t xml:space="preserve"> será atendida pelas seguintes dotações:</w:t>
      </w:r>
    </w:p>
    <w:p>
      <w:pPr>
        <w:pStyle w:val="Normal"/>
        <w:spacing w:lineRule="auto" w:line="240"/>
        <w:jc w:val="both"/>
        <w:rPr>
          <w:rFonts w:ascii="Arial" w:hAnsi="Arial" w:cs="Arial"/>
          <w:b/>
          <w:u w:val="single"/>
        </w:rPr>
      </w:pPr>
      <w:r>
        <w:rPr>
          <w:rFonts w:cs="Arial" w:ascii="Arial" w:hAnsi="Arial"/>
          <w:b/>
          <w:u w:val="single"/>
        </w:rPr>
      </w:r>
    </w:p>
    <w:p>
      <w:pPr>
        <w:pStyle w:val="Normal"/>
        <w:numPr>
          <w:ilvl w:val="0"/>
          <w:numId w:val="0"/>
        </w:numPr>
        <w:spacing w:lineRule="auto" w:line="360" w:before="0" w:after="360"/>
        <w:ind w:hanging="0" w:left="720" w:right="0"/>
        <w:jc w:val="both"/>
        <w:rPr>
          <w:rFonts w:ascii="Arial" w:hAnsi="Arial" w:cs="Arial"/>
          <w:b/>
          <w:u w:val="single"/>
        </w:rPr>
      </w:pPr>
      <w:r>
        <w:rPr>
          <w:rFonts w:cs="Arial" w:ascii="Arial" w:hAnsi="Arial"/>
          <w:szCs w:val="20"/>
        </w:rPr>
        <w:t>FICHA – FONTE: 00</w:t>
      </w:r>
      <w:r>
        <w:rPr>
          <w:rFonts w:eastAsia="Times New Roman" w:cs="Arial" w:ascii="Arial" w:hAnsi="Arial"/>
          <w:szCs w:val="20"/>
        </w:rPr>
        <w:t>40</w:t>
      </w:r>
      <w:r>
        <w:rPr>
          <w:rFonts w:eastAsia="Times New Roman" w:cs="Arial" w:ascii="Arial" w:hAnsi="Arial"/>
          <w:szCs w:val="20"/>
        </w:rPr>
        <w:t>6</w:t>
      </w:r>
      <w:r>
        <w:rPr>
          <w:rFonts w:eastAsia="Times New Roman" w:cs="Arial" w:ascii="Arial" w:hAnsi="Arial"/>
          <w:szCs w:val="20"/>
        </w:rPr>
        <w:t>-</w:t>
      </w:r>
      <w:r>
        <w:rPr>
          <w:rFonts w:cs="Arial" w:ascii="Arial" w:hAnsi="Arial"/>
          <w:szCs w:val="20"/>
        </w:rPr>
        <w:t>1</w:t>
      </w:r>
      <w:r>
        <w:rPr>
          <w:rFonts w:eastAsia="Times New Roman" w:cs="Arial" w:ascii="Arial" w:hAnsi="Arial"/>
          <w:szCs w:val="20"/>
        </w:rPr>
        <w:t xml:space="preserve">5000000000000 no valor estimado de R$ </w:t>
      </w:r>
      <w:r>
        <w:rPr>
          <w:rFonts w:eastAsia="Times New Roman" w:cs="Arial" w:ascii="Arial" w:hAnsi="Arial"/>
          <w:szCs w:val="20"/>
        </w:rPr>
        <w:t>247.823,50</w:t>
      </w:r>
      <w:r>
        <w:rPr>
          <w:rFonts w:eastAsia="Times New Roman" w:cs="Arial" w:ascii="Arial" w:hAnsi="Arial"/>
          <w:szCs w:val="20"/>
        </w:rPr>
        <w:t xml:space="preserve"> (</w:t>
      </w:r>
      <w:r>
        <w:rPr>
          <w:rFonts w:eastAsia="Times New Roman" w:cs="Arial" w:ascii="Arial" w:hAnsi="Arial"/>
          <w:szCs w:val="20"/>
        </w:rPr>
        <w:t>duzentos e quarenta e sete</w:t>
      </w:r>
      <w:r>
        <w:rPr>
          <w:rFonts w:eastAsia="Times New Roman" w:cs="Arial" w:ascii="Arial" w:hAnsi="Arial"/>
          <w:szCs w:val="20"/>
        </w:rPr>
        <w:t xml:space="preserve"> mil </w:t>
      </w:r>
      <w:r>
        <w:rPr>
          <w:rFonts w:eastAsia="Times New Roman" w:cs="Arial" w:ascii="Arial" w:hAnsi="Arial"/>
          <w:szCs w:val="20"/>
        </w:rPr>
        <w:t>oitocentos e vinte e três</w:t>
      </w:r>
      <w:r>
        <w:rPr>
          <w:rFonts w:eastAsia="Times New Roman" w:cs="Arial" w:ascii="Arial" w:hAnsi="Arial"/>
          <w:szCs w:val="20"/>
        </w:rPr>
        <w:t xml:space="preserve"> reais e cinquenta centavos).</w:t>
      </w:r>
    </w:p>
    <w:p>
      <w:pPr>
        <w:pStyle w:val="Normal"/>
        <w:spacing w:lineRule="auto" w:line="360"/>
        <w:jc w:val="both"/>
        <w:rPr>
          <w:rFonts w:ascii="Arial" w:hAnsi="Arial" w:cs="Arial"/>
          <w:b/>
          <w:u w:val="single"/>
        </w:rPr>
      </w:pPr>
      <w:r>
        <w:rPr>
          <w:rFonts w:cs="Arial" w:ascii="Arial" w:hAnsi="Arial"/>
          <w:b/>
          <w:bCs/>
          <w:color w:val="000000"/>
        </w:rPr>
        <w:t>1</w:t>
      </w:r>
      <w:r>
        <w:rPr>
          <w:rFonts w:cs="Arial" w:ascii="Arial" w:hAnsi="Arial"/>
          <w:b/>
          <w:bCs/>
          <w:color w:val="000000"/>
        </w:rPr>
        <w:t>9</w:t>
      </w:r>
      <w:r>
        <w:rPr>
          <w:rFonts w:cs="Arial" w:ascii="Arial" w:hAnsi="Arial"/>
          <w:b/>
          <w:bCs/>
          <w:color w:val="000000"/>
        </w:rPr>
        <w:t>. DOS RESPONSÁVEIS PELA ELABORAÇÃO DO TERMO DE REFERÊNCIA</w:t>
      </w:r>
    </w:p>
    <w:p>
      <w:pPr>
        <w:pStyle w:val="Normal"/>
        <w:spacing w:lineRule="auto" w:line="360"/>
        <w:jc w:val="both"/>
        <w:rPr>
          <w:rFonts w:ascii="Arial" w:hAnsi="Arial" w:cs="Arial"/>
          <w:b/>
          <w:u w:val="single"/>
        </w:rPr>
      </w:pPr>
      <w:r>
        <w:rPr>
          <w:rFonts w:cs="Arial" w:ascii="Arial" w:hAnsi="Arial"/>
          <w:b w:val="false"/>
          <w:bCs w:val="false"/>
          <w:color w:val="000000"/>
        </w:rPr>
        <w:t>1</w:t>
      </w:r>
      <w:r>
        <w:rPr>
          <w:rFonts w:cs="Arial" w:ascii="Arial" w:hAnsi="Arial"/>
          <w:b w:val="false"/>
          <w:bCs w:val="false"/>
          <w:color w:val="000000"/>
        </w:rPr>
        <w:t>9</w:t>
      </w:r>
      <w:r>
        <w:rPr>
          <w:rFonts w:cs="Arial" w:ascii="Arial" w:hAnsi="Arial"/>
          <w:b w:val="false"/>
          <w:bCs w:val="false"/>
          <w:color w:val="000000"/>
        </w:rPr>
        <w:t>.1. A compilação d</w:t>
      </w:r>
      <w:r>
        <w:rPr>
          <w:rFonts w:eastAsia="Times New Roman" w:cs="Arial" w:ascii="Arial" w:hAnsi="Arial"/>
          <w:b w:val="false"/>
          <w:bCs w:val="false"/>
          <w:color w:val="000000"/>
          <w:szCs w:val="20"/>
        </w:rPr>
        <w:t>e parte das</w:t>
      </w:r>
      <w:r>
        <w:rPr>
          <w:rFonts w:cs="Arial" w:ascii="Arial" w:hAnsi="Arial"/>
          <w:b w:val="false"/>
          <w:bCs w:val="false"/>
          <w:color w:val="000000"/>
        </w:rPr>
        <w:t xml:space="preserve"> informações mencionados </w:t>
      </w:r>
      <w:r>
        <w:rPr>
          <w:rFonts w:eastAsia="Times New Roman" w:cs="Arial" w:ascii="Arial" w:hAnsi="Arial"/>
          <w:b w:val="false"/>
          <w:bCs w:val="false"/>
          <w:color w:val="000000"/>
          <w:szCs w:val="20"/>
        </w:rPr>
        <w:t>na</w:t>
      </w:r>
      <w:r>
        <w:rPr>
          <w:rFonts w:cs="Arial" w:ascii="Arial" w:hAnsi="Arial"/>
          <w:b w:val="false"/>
          <w:bCs w:val="false"/>
          <w:color w:val="000000"/>
        </w:rPr>
        <w:t xml:space="preserve"> elaboração deste Termo de Referência foram estruturadas através do ETP – Estudo Técnico Preliminar elaborado pela secretaria requisitante.</w:t>
      </w:r>
    </w:p>
    <w:p>
      <w:pPr>
        <w:pStyle w:val="Normal"/>
        <w:spacing w:lineRule="auto" w:line="360"/>
        <w:jc w:val="right"/>
        <w:rPr>
          <w:rFonts w:ascii="Arial" w:hAnsi="Arial" w:cs="Arial"/>
          <w:b/>
          <w:u w:val="single"/>
        </w:rPr>
      </w:pPr>
      <w:r>
        <w:rPr>
          <w:rFonts w:cs="Arial" w:ascii="Arial" w:hAnsi="Arial"/>
          <w:b/>
          <w:u w:val="single"/>
        </w:rPr>
      </w:r>
    </w:p>
    <w:p>
      <w:pPr>
        <w:pStyle w:val="Normal"/>
        <w:spacing w:lineRule="auto" w:line="360"/>
        <w:jc w:val="right"/>
        <w:rPr>
          <w:rFonts w:ascii="Arial" w:hAnsi="Arial" w:cs="Arial"/>
          <w:b/>
          <w:u w:val="single"/>
        </w:rPr>
      </w:pPr>
      <w:r>
        <w:rPr>
          <w:rFonts w:cs="Arial" w:ascii="Arial" w:hAnsi="Arial"/>
          <w:b/>
          <w:u w:val="single"/>
        </w:rPr>
      </w:r>
    </w:p>
    <w:p>
      <w:pPr>
        <w:pStyle w:val="Normal"/>
        <w:spacing w:lineRule="auto" w:line="360"/>
        <w:jc w:val="right"/>
        <w:rPr>
          <w:rFonts w:ascii="Arial" w:hAnsi="Arial" w:cs="Arial"/>
          <w:b/>
          <w:u w:val="single"/>
        </w:rPr>
      </w:pPr>
      <w:r>
        <w:rPr>
          <w:rFonts w:cs="Arial" w:ascii="Arial" w:hAnsi="Arial"/>
          <w:b/>
          <w:u w:val="single"/>
        </w:rPr>
      </w:r>
    </w:p>
    <w:p>
      <w:pPr>
        <w:pStyle w:val="Normal"/>
        <w:spacing w:lineRule="auto" w:line="360"/>
        <w:jc w:val="right"/>
        <w:rPr>
          <w:rFonts w:ascii="Arial" w:hAnsi="Arial" w:cs="Arial"/>
          <w:b/>
          <w:u w:val="single"/>
        </w:rPr>
      </w:pPr>
      <w:r>
        <w:rPr>
          <w:rFonts w:ascii="Arial" w:hAnsi="Arial"/>
        </w:rPr>
        <w:t>São Gabriel da Palha, 0</w:t>
      </w:r>
      <w:r>
        <w:rPr>
          <w:rFonts w:ascii="Arial" w:hAnsi="Arial"/>
        </w:rPr>
        <w:t>7</w:t>
      </w:r>
      <w:r>
        <w:rPr>
          <w:rFonts w:ascii="Arial" w:hAnsi="Arial"/>
        </w:rPr>
        <w:t xml:space="preserve"> de </w:t>
      </w:r>
      <w:r>
        <w:rPr>
          <w:rFonts w:ascii="Arial" w:hAnsi="Arial"/>
        </w:rPr>
        <w:t>fevereiro</w:t>
      </w:r>
      <w:r>
        <w:rPr>
          <w:rFonts w:ascii="Arial" w:hAnsi="Arial"/>
        </w:rPr>
        <w:t xml:space="preserve"> de 202</w:t>
      </w:r>
      <w:r>
        <w:rPr>
          <w:rFonts w:ascii="Arial" w:hAnsi="Arial"/>
        </w:rPr>
        <w:t>5</w:t>
      </w:r>
      <w:bookmarkStart w:id="13" w:name="_GoBack31"/>
    </w:p>
    <w:p>
      <w:pPr>
        <w:pStyle w:val="Normal"/>
        <w:spacing w:lineRule="auto" w:line="360"/>
        <w:jc w:val="right"/>
        <w:rPr>
          <w:rFonts w:ascii="Arial" w:hAnsi="Arial" w:cs="Arial"/>
          <w:b/>
          <w:u w:val="single"/>
        </w:rPr>
      </w:pPr>
      <w:r>
        <w:rPr>
          <w:rFonts w:cs="Arial" w:ascii="Arial" w:hAnsi="Arial"/>
          <w:b/>
          <w:u w:val="single"/>
        </w:rPr>
      </w:r>
    </w:p>
    <w:p>
      <w:pPr>
        <w:pStyle w:val="Normal"/>
        <w:spacing w:lineRule="auto" w:line="360"/>
        <w:jc w:val="right"/>
        <w:rPr>
          <w:rFonts w:ascii="Arial" w:hAnsi="Arial" w:cs="Arial"/>
          <w:b/>
          <w:u w:val="single"/>
        </w:rPr>
      </w:pPr>
      <w:r>
        <w:rPr>
          <w:rFonts w:cs="Arial" w:ascii="Arial" w:hAnsi="Arial"/>
          <w:b/>
          <w:u w:val="single"/>
        </w:rPr>
      </w:r>
    </w:p>
    <w:p>
      <w:pPr>
        <w:pStyle w:val="Normal"/>
        <w:spacing w:lineRule="auto" w:line="360"/>
        <w:jc w:val="both"/>
        <w:rPr>
          <w:rFonts w:ascii="Arial" w:hAnsi="Arial" w:cs="Arial"/>
          <w:b/>
          <w:u w:val="single"/>
        </w:rPr>
      </w:pPr>
      <w:r>
        <w:rPr>
          <w:rFonts w:cs="Arial" w:ascii="Arial" w:hAnsi="Arial"/>
          <w:b/>
          <w:bCs/>
        </w:rPr>
        <w:t>Elaborado por:</w:t>
      </w:r>
    </w:p>
    <w:p>
      <w:pPr>
        <w:pStyle w:val="Normal"/>
        <w:spacing w:lineRule="auto" w:line="360"/>
        <w:jc w:val="both"/>
        <w:rPr>
          <w:rFonts w:ascii="Arial" w:hAnsi="Arial" w:cs="Arial"/>
          <w:b/>
          <w:u w:val="single"/>
        </w:rPr>
      </w:pPr>
      <w:r>
        <w:rPr>
          <w:rFonts w:cs="Arial" w:ascii="Arial" w:hAnsi="Arial"/>
          <w:b/>
          <w:u w:val="single"/>
        </w:rPr>
      </w:r>
    </w:p>
    <w:p>
      <w:pPr>
        <w:pStyle w:val="Normal"/>
        <w:spacing w:lineRule="auto" w:line="360"/>
        <w:jc w:val="both"/>
        <w:rPr>
          <w:rFonts w:ascii="Arial" w:hAnsi="Arial" w:cs="Arial"/>
          <w:b/>
          <w:u w:val="single"/>
        </w:rPr>
      </w:pPr>
      <w:r>
        <w:rPr>
          <w:rFonts w:cs="Arial" w:ascii="Arial" w:hAnsi="Arial"/>
          <w:b/>
          <w:u w:val="single"/>
        </w:rPr>
      </w:r>
    </w:p>
    <w:p>
      <w:pPr>
        <w:pStyle w:val="Normal"/>
        <w:spacing w:lineRule="auto" w:line="360"/>
        <w:jc w:val="both"/>
        <w:rPr>
          <w:rFonts w:ascii="Arial" w:hAnsi="Arial" w:cs="Arial"/>
          <w:b/>
          <w:u w:val="single"/>
        </w:rPr>
      </w:pPr>
      <w:r>
        <w:rPr>
          <w:rFonts w:cs="Arial" w:ascii="Arial" w:hAnsi="Arial"/>
          <w:b/>
          <w:u w:val="single"/>
        </w:rPr>
      </w:r>
    </w:p>
    <w:p>
      <w:pPr>
        <w:sectPr>
          <w:headerReference w:type="default" r:id="rId8"/>
          <w:footerReference w:type="default" r:id="rId9"/>
          <w:type w:val="nextPage"/>
          <w:pgSz w:w="11906" w:h="16838"/>
          <w:pgMar w:left="1517" w:right="905" w:gutter="0" w:header="227" w:top="851" w:footer="567" w:bottom="851"/>
          <w:pgNumType w:fmt="decimal"/>
          <w:formProt w:val="false"/>
          <w:textDirection w:val="lrTb"/>
          <w:docGrid w:type="default" w:linePitch="326" w:charSpace="0"/>
        </w:sectPr>
      </w:pPr>
    </w:p>
    <w:p>
      <w:pPr>
        <w:pStyle w:val="Normal"/>
        <w:spacing w:lineRule="auto" w:line="360"/>
        <w:jc w:val="both"/>
        <w:rPr>
          <w:rFonts w:ascii="Arial" w:hAnsi="Arial" w:cs="Arial"/>
          <w:b/>
          <w:u w:val="single"/>
        </w:rPr>
      </w:pPr>
      <w:r>
        <w:rPr>
          <w:rFonts w:cs="Arial" w:ascii="Arial" w:hAnsi="Arial"/>
          <w:b/>
          <w:u w:val="single"/>
        </w:rPr>
      </w:r>
    </w:p>
    <w:p>
      <w:pPr>
        <w:pStyle w:val="Normal"/>
        <w:spacing w:lineRule="auto" w:line="360"/>
        <w:jc w:val="both"/>
        <w:rPr>
          <w:rFonts w:ascii="Arial" w:hAnsi="Arial" w:cs="Arial"/>
          <w:b/>
          <w:u w:val="single"/>
        </w:rPr>
      </w:pPr>
      <w:r>
        <w:rPr>
          <w:rFonts w:cs="Arial" w:ascii="Arial" w:hAnsi="Arial"/>
        </w:rPr>
        <w:t>RUTH BARBARA DA SILWA NASCIMENTO</w:t>
      </w:r>
    </w:p>
    <w:p>
      <w:pPr>
        <w:pStyle w:val="Normal"/>
        <w:spacing w:lineRule="auto" w:line="360"/>
        <w:jc w:val="both"/>
        <w:rPr>
          <w:rFonts w:ascii="Arial" w:hAnsi="Arial" w:cs="Arial"/>
          <w:b/>
          <w:u w:val="single"/>
        </w:rPr>
      </w:pPr>
      <w:r>
        <w:rPr>
          <w:rFonts w:cs="Arial" w:ascii="Arial" w:hAnsi="Arial"/>
        </w:rPr>
        <w:t>Assistente Administrativo</w:t>
      </w:r>
    </w:p>
    <w:p>
      <w:pPr>
        <w:pStyle w:val="Normal"/>
        <w:tabs>
          <w:tab w:val="clear" w:pos="708"/>
          <w:tab w:val="left" w:pos="300" w:leader="none"/>
        </w:tabs>
        <w:spacing w:lineRule="auto" w:line="360"/>
        <w:jc w:val="both"/>
        <w:rPr>
          <w:rFonts w:ascii="Arial" w:hAnsi="Arial" w:cs="Arial"/>
          <w:b/>
          <w:u w:val="single"/>
        </w:rPr>
      </w:pPr>
      <w:hyperlink r:id="rId10">
        <w:r>
          <w:rPr>
            <w:rStyle w:val="ListLabel25"/>
            <w:rFonts w:eastAsia="Times New Roman" w:cs="Arial" w:ascii="Arial" w:hAnsi="Arial"/>
            <w:szCs w:val="20"/>
          </w:rPr>
          <w:t>Mat. nº 002983</w:t>
        </w:r>
      </w:hyperlink>
      <w:bookmarkStart w:id="14" w:name="_GoBack211"/>
      <w:bookmarkStart w:id="15" w:name="_GoBack21"/>
      <w:bookmarkStart w:id="16" w:name="page66R_mcid01"/>
      <w:bookmarkStart w:id="17" w:name="_GoBack3"/>
    </w:p>
    <w:p>
      <w:pPr>
        <w:sectPr>
          <w:type w:val="continuous"/>
          <w:pgSz w:w="11906" w:h="16838"/>
          <w:pgMar w:left="1517" w:right="905" w:gutter="0" w:header="227" w:top="851" w:footer="567" w:bottom="851"/>
          <w:formProt w:val="false"/>
          <w:textDirection w:val="lrTb"/>
          <w:docGrid w:type="default" w:linePitch="326" w:charSpace="0"/>
        </w:sectPr>
      </w:pPr>
    </w:p>
    <w:p>
      <w:pPr>
        <w:pStyle w:val="Normal"/>
        <w:rPr>
          <w:rFonts w:ascii="Arial" w:hAnsi="Arial" w:cs="Arial"/>
          <w:b/>
          <w:u w:val="single"/>
        </w:rPr>
      </w:pPr>
      <w:r>
        <w:rPr>
          <w:rFonts w:cs="Arial" w:ascii="Arial" w:hAnsi="Arial"/>
          <w:b/>
          <w:u w:val="single"/>
        </w:rPr>
      </w:r>
      <w:bookmarkStart w:id="18" w:name="_GoBack213"/>
      <w:bookmarkStart w:id="19" w:name="_GoBack212"/>
      <w:bookmarkStart w:id="20" w:name="_GoBack213"/>
      <w:bookmarkStart w:id="21" w:name="_GoBack212"/>
      <w:bookmarkEnd w:id="20"/>
      <w:bookmarkEnd w:id="21"/>
    </w:p>
    <w:p>
      <w:pPr>
        <w:sectPr>
          <w:type w:val="continuous"/>
          <w:pgSz w:w="11906" w:h="16838"/>
          <w:pgMar w:left="1517" w:right="905" w:gutter="0" w:header="227" w:top="851" w:footer="567" w:bottom="851"/>
          <w:formProt w:val="false"/>
          <w:textDirection w:val="lrTb"/>
          <w:docGrid w:type="default" w:linePitch="326" w:charSpace="0"/>
        </w:sectPr>
      </w:pPr>
    </w:p>
    <w:p>
      <w:pPr>
        <w:pStyle w:val="Normal"/>
        <w:numPr>
          <w:ilvl w:val="0"/>
          <w:numId w:val="0"/>
        </w:numPr>
        <w:suppressAutoHyphens w:val="false"/>
        <w:spacing w:lineRule="auto" w:line="240"/>
        <w:ind w:hanging="0" w:left="0" w:right="0"/>
        <w:jc w:val="center"/>
        <w:rPr>
          <w:rFonts w:ascii="Arial" w:hAnsi="Arial" w:cs="Arial"/>
          <w:b/>
          <w:u w:val="single"/>
        </w:rPr>
      </w:pPr>
      <w:r>
        <w:rPr>
          <w:rFonts w:cs="Arial" w:ascii="Arial" w:hAnsi="Arial"/>
          <w:b/>
          <w:u w:val="single"/>
        </w:rPr>
      </w:r>
      <w:bookmarkStart w:id="22" w:name="page68R_mcid171_Copia_1"/>
      <w:bookmarkStart w:id="23" w:name="art122%252525252525252525252525252525C2%"/>
      <w:bookmarkStart w:id="24" w:name="page68R_mcid171_Copia_1"/>
      <w:bookmarkStart w:id="25" w:name="art122%252525252525252525252525252525C2%"/>
      <w:bookmarkEnd w:id="1"/>
      <w:bookmarkEnd w:id="3"/>
      <w:bookmarkEnd w:id="4"/>
      <w:bookmarkEnd w:id="5"/>
      <w:bookmarkEnd w:id="6"/>
      <w:bookmarkEnd w:id="7"/>
      <w:bookmarkEnd w:id="8"/>
      <w:bookmarkEnd w:id="11"/>
      <w:bookmarkEnd w:id="12"/>
      <w:bookmarkEnd w:id="13"/>
      <w:bookmarkEnd w:id="14"/>
      <w:bookmarkEnd w:id="15"/>
      <w:bookmarkEnd w:id="16"/>
      <w:bookmarkEnd w:id="17"/>
      <w:bookmarkEnd w:id="24"/>
      <w:bookmarkEnd w:id="25"/>
    </w:p>
    <w:sectPr>
      <w:type w:val="continuous"/>
      <w:pgSz w:w="11906" w:h="16838"/>
      <w:pgMar w:left="1517"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Arial">
    <w:charset w:val="01"/>
    <w:family w:val="swiss"/>
    <w:pitch w:val="variable"/>
  </w:font>
  <w:font w:name="Verdana">
    <w:charset w:val="00"/>
    <w:family w:val="roman"/>
    <w:pitch w:val="variable"/>
  </w:font>
  <w:font w:name="Arial Narrow">
    <w:charset w:val="00"/>
    <w:family w:val="roman"/>
    <w:pitch w:val="variable"/>
  </w:font>
  <w:font w:name="Tahom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6">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p>
    <w:pPr>
      <w:pStyle w:val="Normal"/>
      <w:jc w:val="center"/>
      <w:rPr>
        <w:rFonts w:ascii="Arial Narrow" w:hAnsi="Arial Narrow"/>
        <w:b/>
        <w:sz w:val="20"/>
      </w:rPr>
    </w:pPr>
    <w:r>
      <w:rPr>
        <w:rFonts w:ascii="Arial Narrow" w:hAnsi="Arial Narrow"/>
        <w:b/>
        <w:sz w:val="20"/>
      </w:rPr>
    </w:r>
  </w:p>
</w:hdr>
</file>

<file path=word/settings.xml><?xml version="1.0" encoding="utf-8"?>
<w:settings xmlns:w="http://schemas.openxmlformats.org/wordprocessingml/2006/main">
  <w:zoom w:percent="8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qFormat/>
    <w:pPr>
      <w:keepNext w:val="true"/>
      <w:keepLines/>
      <w:spacing w:before="480" w:after="0"/>
      <w:outlineLvl w:val="0"/>
    </w:pPr>
    <w:rPr>
      <w:rFonts w:ascii="Cambria" w:hAnsi="Cambria" w:eastAsia="Calibri" w:cs="Tahoma"/>
      <w:b/>
      <w:bCs/>
      <w:color w:themeColor="accent1" w:themeShade="bf" w:val="365F91"/>
      <w:sz w:val="28"/>
      <w:szCs w:val="28"/>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Hyperlink">
    <w:name w:val="Hyperlink"/>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themeColor="accent1" w:themeShade="bf" w:val="365F91"/>
      <w:sz w:val="28"/>
      <w:szCs w:val="28"/>
      <w:lang w:eastAsia="pt-BR"/>
    </w:rPr>
  </w:style>
  <w:style w:type="character" w:styleId="Marcadores">
    <w:name w:val="Marcadores"/>
    <w:qFormat/>
    <w:rPr>
      <w:rFonts w:ascii="OpenSymbol" w:hAnsi="OpenSymbol" w:eastAsia="OpenSymbol" w:cs="OpenSymbol"/>
    </w:rPr>
  </w:style>
  <w:style w:type="character" w:styleId="FollowedHyperlink">
    <w:name w:val="FollowedHyperlink"/>
    <w:rPr>
      <w:color w:val="8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Header">
    <w:name w:val="Header"/>
    <w:basedOn w:val="Normal"/>
    <w:link w:val="CabealhoChar"/>
    <w:pPr>
      <w:tabs>
        <w:tab w:val="clear" w:pos="708"/>
        <w:tab w:val="center" w:pos="4419" w:leader="none"/>
        <w:tab w:val="right" w:pos="8838" w:leader="none"/>
      </w:tabs>
    </w:pPr>
    <w:rPr/>
  </w:style>
  <w:style w:type="paragraph" w:styleId="Footer">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hanging="0" w:left="720"/>
      <w:contextualSpacing/>
    </w:pPr>
    <w:rPr/>
  </w:style>
  <w:style w:type="paragraph" w:styleId="Tabelanormal1">
    <w:name w:val="Tabela normal1"/>
    <w:qFormat/>
    <w:pPr>
      <w:widowControl/>
      <w:suppressAutoHyphens w:val="true"/>
      <w:overflowPunct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Heading1"/>
    <w:next w:val="Normal"/>
    <w:link w:val="Nivel1Char"/>
    <w:qFormat/>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name w:val="Standard"/>
    <w:qFormat/>
    <w:pPr>
      <w:widowControl/>
      <w:suppressAutoHyphens w:val="true"/>
      <w:overflowPunct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Caption2">
    <w:name w:val="caption2"/>
    <w:basedOn w:val="Normal"/>
    <w:qFormat/>
    <w:pPr>
      <w:suppressLineNumbers/>
      <w:spacing w:before="120" w:after="120"/>
    </w:pPr>
    <w:rPr>
      <w:rFonts w:cs="Lucida Sans"/>
      <w:i/>
      <w:iCs/>
      <w:szCs w:val="24"/>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yperlink" Target="https://www.planalto.gov.br/ccivil_03/leis/lcp/lcp123.htm" TargetMode="Externa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771</TotalTime>
  <Application>LibreOffice/7.6.7.2$Windows_X86_64 LibreOffice_project/dd47e4b30cb7dab30588d6c79c651f218165e3c5</Application>
  <AppVersion>15.0000</AppVersion>
  <Pages>16</Pages>
  <Words>4527</Words>
  <Characters>25902</Characters>
  <CharactersWithSpaces>30241</CharactersWithSpaces>
  <Paragraphs>298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2024-11-06T17:12:32Z</cp:lastPrinted>
  <dcterms:modified xsi:type="dcterms:W3CDTF">2025-02-07T11:45:21Z</dcterms:modified>
  <cp:revision>130</cp:revision>
  <dc:subject/>
  <dc:title/>
</cp:coreProperties>
</file>

<file path=docProps/custom.xml><?xml version="1.0" encoding="utf-8"?>
<Properties xmlns="http://schemas.openxmlformats.org/officeDocument/2006/custom-properties" xmlns:vt="http://schemas.openxmlformats.org/officeDocument/2006/docPropsVTypes"/>
</file>